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BEE46" w14:textId="77777777" w:rsidR="00B60798" w:rsidRDefault="00B0688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PROJETO BÁSICO</w:t>
      </w:r>
    </w:p>
    <w:p w14:paraId="2010D98F" w14:textId="77777777" w:rsidR="00B60798" w:rsidRDefault="00B0688C">
      <w:pPr>
        <w:numPr>
          <w:ilvl w:val="0"/>
          <w:numId w:val="4"/>
        </w:numPr>
        <w:pBdr>
          <w:top w:val="nil"/>
          <w:left w:val="nil"/>
          <w:bottom w:val="nil"/>
          <w:right w:val="nil"/>
          <w:between w:val="nil"/>
        </w:pBdr>
        <w:shd w:val="clear" w:color="auto" w:fill="D9D9D9"/>
        <w:spacing w:before="200" w:line="240" w:lineRule="auto"/>
        <w:jc w:val="both"/>
      </w:pPr>
      <w:r>
        <w:rPr>
          <w:rFonts w:ascii="Times New Roman" w:eastAsia="Times New Roman" w:hAnsi="Times New Roman" w:cs="Times New Roman"/>
          <w:b/>
          <w:color w:val="000000"/>
          <w:sz w:val="24"/>
          <w:szCs w:val="24"/>
        </w:rPr>
        <w:t>DO OBJETO</w:t>
      </w:r>
    </w:p>
    <w:p w14:paraId="41770C87" w14:textId="77777777" w:rsidR="00B60798" w:rsidRPr="008E56CF" w:rsidRDefault="00B0688C">
      <w:pPr>
        <w:numPr>
          <w:ilvl w:val="1"/>
          <w:numId w:val="4"/>
        </w:numPr>
        <w:pBdr>
          <w:top w:val="nil"/>
          <w:left w:val="nil"/>
          <w:bottom w:val="nil"/>
          <w:right w:val="nil"/>
          <w:between w:val="nil"/>
        </w:pBdr>
        <w:spacing w:before="200"/>
        <w:jc w:val="both"/>
      </w:pPr>
      <w:r>
        <w:rPr>
          <w:rFonts w:ascii="Times New Roman" w:eastAsia="Times New Roman" w:hAnsi="Times New Roman" w:cs="Times New Roman"/>
          <w:color w:val="FF0000"/>
          <w:sz w:val="24"/>
          <w:szCs w:val="24"/>
        </w:rPr>
        <w:t xml:space="preserve"> </w:t>
      </w:r>
      <w:r w:rsidRPr="008E56CF">
        <w:rPr>
          <w:rFonts w:ascii="Times New Roman" w:eastAsia="Times New Roman" w:hAnsi="Times New Roman" w:cs="Times New Roman"/>
          <w:sz w:val="24"/>
          <w:szCs w:val="24"/>
        </w:rPr>
        <w:t xml:space="preserve">O objeto do presente instrumento é para a </w:t>
      </w:r>
      <w:r w:rsidR="0002169A">
        <w:rPr>
          <w:rFonts w:ascii="Times New Roman" w:eastAsia="Times New Roman" w:hAnsi="Times New Roman" w:cs="Times New Roman"/>
          <w:b/>
        </w:rPr>
        <w:t>Contratação de Empresa especializada</w:t>
      </w:r>
      <w:r w:rsidRPr="008E56CF">
        <w:rPr>
          <w:rFonts w:ascii="Times New Roman" w:eastAsia="Times New Roman" w:hAnsi="Times New Roman" w:cs="Times New Roman"/>
          <w:b/>
        </w:rPr>
        <w:t xml:space="preserve"> para a</w:t>
      </w:r>
      <w:r w:rsidR="000B6629">
        <w:rPr>
          <w:rFonts w:ascii="Times New Roman" w:eastAsia="Times New Roman" w:hAnsi="Times New Roman" w:cs="Times New Roman"/>
          <w:b/>
        </w:rPr>
        <w:t xml:space="preserve"> execução da reforma</w:t>
      </w:r>
      <w:r w:rsidRPr="008E56CF">
        <w:rPr>
          <w:rFonts w:ascii="Times New Roman" w:eastAsia="Times New Roman" w:hAnsi="Times New Roman" w:cs="Times New Roman"/>
          <w:b/>
        </w:rPr>
        <w:t xml:space="preserve"> da cob</w:t>
      </w:r>
      <w:r w:rsidR="000B6629">
        <w:rPr>
          <w:rFonts w:ascii="Times New Roman" w:eastAsia="Times New Roman" w:hAnsi="Times New Roman" w:cs="Times New Roman"/>
          <w:b/>
        </w:rPr>
        <w:t>ertura da torre norte do IFRS -</w:t>
      </w:r>
      <w:r w:rsidRPr="008E56CF">
        <w:rPr>
          <w:rFonts w:ascii="Times New Roman" w:eastAsia="Times New Roman" w:hAnsi="Times New Roman" w:cs="Times New Roman"/>
          <w:b/>
        </w:rPr>
        <w:t xml:space="preserve"> Campus Porto Alegre</w:t>
      </w:r>
      <w:r w:rsidRPr="008E56CF">
        <w:rPr>
          <w:rFonts w:ascii="Times New Roman" w:eastAsia="Times New Roman" w:hAnsi="Times New Roman" w:cs="Times New Roman"/>
          <w:sz w:val="24"/>
          <w:szCs w:val="24"/>
        </w:rPr>
        <w:t>, que será prestado nas condições estabelecidas neste Projeto Básico, demais documentos técnicos em anexo e no Edital do certame.</w:t>
      </w:r>
    </w:p>
    <w:p w14:paraId="0F287F1F" w14:textId="77777777" w:rsidR="00B60798" w:rsidRPr="008E56CF" w:rsidRDefault="00B0688C">
      <w:pPr>
        <w:numPr>
          <w:ilvl w:val="1"/>
          <w:numId w:val="4"/>
        </w:numPr>
        <w:pBdr>
          <w:top w:val="nil"/>
          <w:left w:val="nil"/>
          <w:bottom w:val="nil"/>
          <w:right w:val="nil"/>
          <w:between w:val="nil"/>
        </w:pBdr>
        <w:spacing w:before="200"/>
        <w:jc w:val="both"/>
      </w:pPr>
      <w:r w:rsidRPr="008E56CF">
        <w:rPr>
          <w:rFonts w:ascii="Times New Roman" w:eastAsia="Times New Roman" w:hAnsi="Times New Roman" w:cs="Times New Roman"/>
          <w:sz w:val="24"/>
          <w:szCs w:val="24"/>
        </w:rPr>
        <w:t xml:space="preserve"> O objeto da licitação tem a natureza de obra de engenharia.</w:t>
      </w:r>
    </w:p>
    <w:p w14:paraId="1FA18734"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sz w:val="24"/>
          <w:szCs w:val="24"/>
        </w:rPr>
        <w:t>Os quantitativos e respectivos códigos dos itens são os discriminados na planilha orçamentária parte integrante do projeto executivo, anexo deste projeto básico.</w:t>
      </w:r>
    </w:p>
    <w:p w14:paraId="12CC9F8C"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b/>
          <w:sz w:val="24"/>
          <w:szCs w:val="24"/>
        </w:rPr>
        <w:t xml:space="preserve"> </w:t>
      </w:r>
      <w:r w:rsidRPr="008E56CF">
        <w:rPr>
          <w:rFonts w:ascii="Times New Roman" w:eastAsia="Times New Roman" w:hAnsi="Times New Roman" w:cs="Times New Roman"/>
          <w:sz w:val="24"/>
          <w:szCs w:val="24"/>
        </w:rPr>
        <w:t>O contrato terá vigência pelo período de 270 (duzentos e setenta) dias sendo prorrogável na forma do art. 57, II, da Lei de Licitações.</w:t>
      </w:r>
    </w:p>
    <w:p w14:paraId="4F11868A"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sz w:val="24"/>
          <w:szCs w:val="24"/>
        </w:rPr>
        <w:t xml:space="preserve"> O regime de execução do contrato será o de empreitada por preço unitário.</w:t>
      </w:r>
    </w:p>
    <w:p w14:paraId="6E633D50" w14:textId="77777777" w:rsidR="00B60798" w:rsidRPr="008E56CF" w:rsidRDefault="00B60798">
      <w:pPr>
        <w:spacing w:before="120" w:after="120"/>
        <w:ind w:left="1080"/>
        <w:jc w:val="both"/>
        <w:rPr>
          <w:rFonts w:ascii="Arial" w:eastAsia="Arial" w:hAnsi="Arial" w:cs="Arial"/>
          <w:highlight w:val="yellow"/>
        </w:rPr>
      </w:pPr>
    </w:p>
    <w:p w14:paraId="70341674" w14:textId="77777777" w:rsidR="00B60798" w:rsidRPr="008E56CF" w:rsidRDefault="00B0688C">
      <w:pPr>
        <w:numPr>
          <w:ilvl w:val="0"/>
          <w:numId w:val="4"/>
        </w:numPr>
        <w:shd w:val="clear" w:color="auto" w:fill="D9D9D9"/>
        <w:spacing w:before="200" w:line="240" w:lineRule="auto"/>
        <w:jc w:val="both"/>
      </w:pPr>
      <w:r w:rsidRPr="008E56CF">
        <w:rPr>
          <w:rFonts w:ascii="Times New Roman" w:eastAsia="Times New Roman" w:hAnsi="Times New Roman" w:cs="Times New Roman"/>
          <w:b/>
          <w:sz w:val="24"/>
          <w:szCs w:val="24"/>
        </w:rPr>
        <w:t xml:space="preserve"> JUSTIFICATIVA E OBJETIVO DA CONTRATAÇÃO</w:t>
      </w:r>
    </w:p>
    <w:p w14:paraId="194E4BAA"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sz w:val="24"/>
          <w:szCs w:val="24"/>
        </w:rPr>
        <w:t xml:space="preserve"> A Justificativa e</w:t>
      </w:r>
      <w:r w:rsidR="00EB1373">
        <w:rPr>
          <w:rFonts w:ascii="Times New Roman" w:eastAsia="Times New Roman" w:hAnsi="Times New Roman" w:cs="Times New Roman"/>
          <w:sz w:val="24"/>
          <w:szCs w:val="24"/>
        </w:rPr>
        <w:t xml:space="preserve"> o</w:t>
      </w:r>
      <w:r w:rsidRPr="008E56CF">
        <w:rPr>
          <w:rFonts w:ascii="Times New Roman" w:eastAsia="Times New Roman" w:hAnsi="Times New Roman" w:cs="Times New Roman"/>
          <w:sz w:val="24"/>
          <w:szCs w:val="24"/>
        </w:rPr>
        <w:t xml:space="preserve"> objetivo da contratação encontra</w:t>
      </w:r>
      <w:r w:rsidR="00EB1373">
        <w:rPr>
          <w:rFonts w:ascii="Times New Roman" w:eastAsia="Times New Roman" w:hAnsi="Times New Roman" w:cs="Times New Roman"/>
          <w:sz w:val="24"/>
          <w:szCs w:val="24"/>
        </w:rPr>
        <w:t>m-se pormenorizados</w:t>
      </w:r>
      <w:r w:rsidRPr="008E56CF">
        <w:rPr>
          <w:rFonts w:ascii="Times New Roman" w:eastAsia="Times New Roman" w:hAnsi="Times New Roman" w:cs="Times New Roman"/>
          <w:sz w:val="24"/>
          <w:szCs w:val="24"/>
        </w:rPr>
        <w:t xml:space="preserve"> em Tópico específico dos Estudos Técnicos Preliminares, apêndice deste Projeto Básico.</w:t>
      </w:r>
    </w:p>
    <w:p w14:paraId="6BB98568" w14:textId="77777777" w:rsidR="00B60798" w:rsidRPr="008E56CF" w:rsidRDefault="00B60798">
      <w:pPr>
        <w:spacing w:before="120" w:after="120" w:line="240" w:lineRule="auto"/>
        <w:ind w:left="1080"/>
        <w:jc w:val="both"/>
        <w:rPr>
          <w:rFonts w:ascii="Times New Roman" w:eastAsia="Times New Roman" w:hAnsi="Times New Roman" w:cs="Times New Roman"/>
          <w:sz w:val="24"/>
          <w:szCs w:val="24"/>
        </w:rPr>
      </w:pPr>
    </w:p>
    <w:p w14:paraId="473FE004" w14:textId="77777777" w:rsidR="00B60798" w:rsidRPr="008E56CF" w:rsidRDefault="00B0688C">
      <w:pPr>
        <w:numPr>
          <w:ilvl w:val="0"/>
          <w:numId w:val="4"/>
        </w:numPr>
        <w:pBdr>
          <w:top w:val="nil"/>
          <w:left w:val="nil"/>
          <w:bottom w:val="nil"/>
          <w:right w:val="nil"/>
          <w:between w:val="nil"/>
        </w:pBdr>
        <w:shd w:val="clear" w:color="auto" w:fill="D9D9D9"/>
        <w:spacing w:before="200" w:line="240" w:lineRule="auto"/>
        <w:jc w:val="both"/>
      </w:pPr>
      <w:r w:rsidRPr="008E56CF">
        <w:rPr>
          <w:rFonts w:ascii="Times New Roman" w:eastAsia="Times New Roman" w:hAnsi="Times New Roman" w:cs="Times New Roman"/>
          <w:b/>
          <w:sz w:val="24"/>
          <w:szCs w:val="24"/>
        </w:rPr>
        <w:t>DESCRIÇÃO DA SOLUÇÃO</w:t>
      </w:r>
    </w:p>
    <w:p w14:paraId="7881CF65"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sz w:val="24"/>
          <w:szCs w:val="24"/>
        </w:rPr>
        <w:t xml:space="preserve"> A descrição da solução como um todo, encontra-se pormenorizada em Tópico específico dos Estudos Técnicos Preliminares, apêndice deste Projeto Básico</w:t>
      </w:r>
      <w:r w:rsidR="00030FD8">
        <w:rPr>
          <w:rFonts w:ascii="Times New Roman" w:eastAsia="Times New Roman" w:hAnsi="Times New Roman" w:cs="Times New Roman"/>
          <w:sz w:val="24"/>
          <w:szCs w:val="24"/>
        </w:rPr>
        <w:t>.</w:t>
      </w:r>
    </w:p>
    <w:p w14:paraId="26FE3CA5" w14:textId="77777777" w:rsidR="00B60798" w:rsidRPr="008E56CF" w:rsidRDefault="00B60798">
      <w:pPr>
        <w:spacing w:before="120" w:after="120" w:line="240" w:lineRule="auto"/>
        <w:ind w:left="1080"/>
        <w:jc w:val="both"/>
        <w:rPr>
          <w:rFonts w:ascii="Times New Roman" w:eastAsia="Times New Roman" w:hAnsi="Times New Roman" w:cs="Times New Roman"/>
          <w:sz w:val="24"/>
          <w:szCs w:val="24"/>
        </w:rPr>
      </w:pPr>
    </w:p>
    <w:p w14:paraId="02694F9A" w14:textId="77777777" w:rsidR="00B60798" w:rsidRPr="008E56CF" w:rsidRDefault="00B0688C">
      <w:pPr>
        <w:numPr>
          <w:ilvl w:val="0"/>
          <w:numId w:val="4"/>
        </w:numPr>
        <w:pBdr>
          <w:top w:val="nil"/>
          <w:left w:val="nil"/>
          <w:bottom w:val="nil"/>
          <w:right w:val="nil"/>
          <w:between w:val="nil"/>
        </w:pBdr>
        <w:shd w:val="clear" w:color="auto" w:fill="D9D9D9"/>
        <w:spacing w:before="200" w:line="240" w:lineRule="auto"/>
        <w:jc w:val="both"/>
      </w:pPr>
      <w:r w:rsidRPr="008E56CF">
        <w:rPr>
          <w:rFonts w:ascii="Times New Roman" w:eastAsia="Times New Roman" w:hAnsi="Times New Roman" w:cs="Times New Roman"/>
          <w:b/>
          <w:sz w:val="24"/>
          <w:szCs w:val="24"/>
        </w:rPr>
        <w:t>DA CLASSIFICAÇÃO DO OBJETO E FORMA DE SELEÇÃO DO FORNECEDOR</w:t>
      </w:r>
    </w:p>
    <w:p w14:paraId="1D1F6944" w14:textId="77777777" w:rsidR="00B60798" w:rsidRPr="008E56CF" w:rsidRDefault="00B60798">
      <w:pPr>
        <w:spacing w:after="120" w:line="240" w:lineRule="auto"/>
        <w:ind w:left="786"/>
        <w:jc w:val="both"/>
        <w:rPr>
          <w:rFonts w:ascii="Times New Roman" w:eastAsia="Times New Roman" w:hAnsi="Times New Roman" w:cs="Times New Roman"/>
          <w:b/>
          <w:sz w:val="24"/>
          <w:szCs w:val="24"/>
        </w:rPr>
      </w:pPr>
    </w:p>
    <w:p w14:paraId="59161086" w14:textId="77777777" w:rsidR="00B60798" w:rsidRPr="008E56CF" w:rsidRDefault="00B0688C" w:rsidP="00B0688C">
      <w:pPr>
        <w:numPr>
          <w:ilvl w:val="1"/>
          <w:numId w:val="4"/>
        </w:numPr>
        <w:spacing w:before="120" w:after="1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 xml:space="preserve"> Trata-se de obra a ser contratada mediante licitação, na modalidade Regime Diferenciado de Contratação – RDC Eletrônico.</w:t>
      </w:r>
    </w:p>
    <w:p w14:paraId="3E84C5B6" w14:textId="77777777" w:rsidR="00B60798" w:rsidRPr="008E56CF" w:rsidRDefault="00B0688C" w:rsidP="00B0688C">
      <w:pPr>
        <w:numPr>
          <w:ilvl w:val="1"/>
          <w:numId w:val="4"/>
        </w:numPr>
        <w:spacing w:before="120" w:after="1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lastRenderedPageBreak/>
        <w:t xml:space="preserve"> A execução do contrato não gerará vínculo empregatício entre os empregados da Contratada e a Administração, vedando-se qualquer relação entre estes que caracterize pessoalidade e subordinação direta.</w:t>
      </w:r>
    </w:p>
    <w:p w14:paraId="06A1B994" w14:textId="77777777" w:rsidR="00B60798" w:rsidRPr="008E56CF" w:rsidRDefault="00B0688C" w:rsidP="00B0688C">
      <w:pPr>
        <w:numPr>
          <w:ilvl w:val="1"/>
          <w:numId w:val="4"/>
        </w:numPr>
        <w:spacing w:before="120" w:after="1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 xml:space="preserve"> O modo de disputa será Aberto finalizando com a fase Aberta;</w:t>
      </w:r>
    </w:p>
    <w:p w14:paraId="055909CF" w14:textId="77777777" w:rsidR="00B60798" w:rsidRPr="008E56CF" w:rsidRDefault="00B0688C" w:rsidP="00B0688C">
      <w:pPr>
        <w:numPr>
          <w:ilvl w:val="1"/>
          <w:numId w:val="4"/>
        </w:numPr>
        <w:spacing w:before="120" w:after="1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 xml:space="preserve"> O critério de julgamento da proposta é o maior desconto global.</w:t>
      </w:r>
    </w:p>
    <w:p w14:paraId="43D9EFAA" w14:textId="77777777" w:rsidR="00B60798" w:rsidRPr="003D5F66" w:rsidRDefault="00B0688C" w:rsidP="00B0688C">
      <w:pPr>
        <w:numPr>
          <w:ilvl w:val="1"/>
          <w:numId w:val="4"/>
        </w:numPr>
        <w:spacing w:before="120" w:after="120"/>
        <w:jc w:val="both"/>
        <w:rPr>
          <w:rFonts w:ascii="Times New Roman" w:eastAsia="Times New Roman" w:hAnsi="Times New Roman" w:cs="Times New Roman"/>
          <w:sz w:val="24"/>
          <w:szCs w:val="24"/>
          <w:highlight w:val="lightGray"/>
        </w:rPr>
      </w:pPr>
      <w:r w:rsidRPr="008E56CF">
        <w:rPr>
          <w:rFonts w:ascii="Times New Roman" w:eastAsia="Times New Roman" w:hAnsi="Times New Roman" w:cs="Times New Roman"/>
          <w:sz w:val="24"/>
          <w:szCs w:val="24"/>
        </w:rPr>
        <w:t xml:space="preserve"> </w:t>
      </w:r>
      <w:r w:rsidRPr="003D5F66">
        <w:rPr>
          <w:rFonts w:ascii="Times New Roman" w:eastAsia="Times New Roman" w:hAnsi="Times New Roman" w:cs="Times New Roman"/>
          <w:sz w:val="24"/>
          <w:szCs w:val="24"/>
          <w:highlight w:val="lightGray"/>
        </w:rPr>
        <w:t>Não será permitida a participação de consórcios pelos motivos</w:t>
      </w:r>
      <w:r w:rsidR="00F27072" w:rsidRPr="003D5F66">
        <w:rPr>
          <w:rFonts w:ascii="Times New Roman" w:eastAsia="Times New Roman" w:hAnsi="Times New Roman" w:cs="Times New Roman"/>
          <w:sz w:val="24"/>
          <w:szCs w:val="24"/>
          <w:highlight w:val="lightGray"/>
        </w:rPr>
        <w:t xml:space="preserve"> que seguem:</w:t>
      </w:r>
    </w:p>
    <w:p w14:paraId="1ACC1FB5" w14:textId="77777777" w:rsidR="00B60798" w:rsidRPr="003D5F66" w:rsidRDefault="00A313D4" w:rsidP="00D43EF3">
      <w:pPr>
        <w:numPr>
          <w:ilvl w:val="2"/>
          <w:numId w:val="4"/>
        </w:numPr>
        <w:spacing w:before="120" w:after="0"/>
        <w:jc w:val="both"/>
        <w:rPr>
          <w:rFonts w:ascii="Times New Roman" w:eastAsia="Times New Roman" w:hAnsi="Times New Roman" w:cs="Times New Roman"/>
          <w:sz w:val="24"/>
          <w:szCs w:val="24"/>
          <w:highlight w:val="lightGray"/>
        </w:rPr>
      </w:pPr>
      <w:r w:rsidRPr="003D5F66">
        <w:rPr>
          <w:rFonts w:ascii="Times New Roman" w:eastAsia="Times New Roman" w:hAnsi="Times New Roman" w:cs="Times New Roman"/>
          <w:sz w:val="24"/>
          <w:szCs w:val="24"/>
          <w:highlight w:val="lightGray"/>
        </w:rPr>
        <w:t>o</w:t>
      </w:r>
      <w:r w:rsidR="00B0688C" w:rsidRPr="003D5F66">
        <w:rPr>
          <w:rFonts w:ascii="Times New Roman" w:eastAsia="Times New Roman" w:hAnsi="Times New Roman" w:cs="Times New Roman"/>
          <w:sz w:val="24"/>
          <w:szCs w:val="24"/>
          <w:highlight w:val="lightGray"/>
        </w:rPr>
        <w:t xml:space="preserve"> Decreto nº 7.581/2013 assegura o poder discricionário da Administração em permitir ou não a participação de consórcios:</w:t>
      </w:r>
    </w:p>
    <w:p w14:paraId="23E91927" w14:textId="77777777" w:rsidR="00B60798" w:rsidRPr="003D5F66" w:rsidRDefault="00A313D4" w:rsidP="0075692B">
      <w:pPr>
        <w:numPr>
          <w:ilvl w:val="3"/>
          <w:numId w:val="4"/>
        </w:numPr>
        <w:spacing w:before="120" w:after="0"/>
        <w:jc w:val="both"/>
        <w:rPr>
          <w:rFonts w:ascii="Times New Roman" w:eastAsia="Times New Roman" w:hAnsi="Times New Roman" w:cs="Times New Roman"/>
          <w:sz w:val="24"/>
          <w:szCs w:val="24"/>
          <w:highlight w:val="lightGray"/>
        </w:rPr>
      </w:pPr>
      <w:r w:rsidRPr="003D5F66">
        <w:rPr>
          <w:rFonts w:ascii="Times New Roman" w:eastAsia="Times New Roman" w:hAnsi="Times New Roman" w:cs="Times New Roman"/>
          <w:sz w:val="24"/>
          <w:szCs w:val="24"/>
          <w:highlight w:val="lightGray"/>
        </w:rPr>
        <w:t xml:space="preserve">“Art. 51. </w:t>
      </w:r>
      <w:r w:rsidR="00B0688C" w:rsidRPr="003D5F66">
        <w:rPr>
          <w:rFonts w:ascii="Times New Roman" w:eastAsia="Times New Roman" w:hAnsi="Times New Roman" w:cs="Times New Roman"/>
          <w:sz w:val="24"/>
          <w:szCs w:val="24"/>
          <w:highlight w:val="lightGray"/>
        </w:rPr>
        <w:t>Quando permitida a participação na licitação de pessoas jurídicas organizadas em consórcio, serão observadas as se</w:t>
      </w:r>
      <w:r w:rsidR="0075692B" w:rsidRPr="003D5F66">
        <w:rPr>
          <w:rFonts w:ascii="Times New Roman" w:eastAsia="Times New Roman" w:hAnsi="Times New Roman" w:cs="Times New Roman"/>
          <w:sz w:val="24"/>
          <w:szCs w:val="24"/>
          <w:highlight w:val="lightGray"/>
        </w:rPr>
        <w:t>guintes condições:” (destaquei);</w:t>
      </w:r>
    </w:p>
    <w:p w14:paraId="4076C210" w14:textId="77777777" w:rsidR="00B60798" w:rsidRPr="003D5F66" w:rsidRDefault="00A313D4" w:rsidP="000F5B41">
      <w:pPr>
        <w:numPr>
          <w:ilvl w:val="2"/>
          <w:numId w:val="4"/>
        </w:numPr>
        <w:spacing w:before="120" w:after="0"/>
        <w:jc w:val="both"/>
        <w:rPr>
          <w:rFonts w:ascii="Times New Roman" w:eastAsia="Times New Roman" w:hAnsi="Times New Roman" w:cs="Times New Roman"/>
          <w:sz w:val="24"/>
          <w:szCs w:val="24"/>
          <w:highlight w:val="lightGray"/>
        </w:rPr>
      </w:pPr>
      <w:r w:rsidRPr="003D5F66">
        <w:rPr>
          <w:rFonts w:ascii="Times New Roman" w:eastAsia="Times New Roman" w:hAnsi="Times New Roman" w:cs="Times New Roman"/>
          <w:sz w:val="24"/>
          <w:szCs w:val="24"/>
          <w:highlight w:val="lightGray"/>
        </w:rPr>
        <w:t>o</w:t>
      </w:r>
      <w:r w:rsidR="00B0688C" w:rsidRPr="003D5F66">
        <w:rPr>
          <w:rFonts w:ascii="Times New Roman" w:eastAsia="Times New Roman" w:hAnsi="Times New Roman" w:cs="Times New Roman"/>
          <w:sz w:val="24"/>
          <w:szCs w:val="24"/>
          <w:highlight w:val="lightGray"/>
        </w:rPr>
        <w:t xml:space="preserve"> Tribunal de Contas da União orienta, conforme Acórdão 2.831/2012 - Plenário:</w:t>
      </w:r>
    </w:p>
    <w:p w14:paraId="26FFB1F0" w14:textId="77777777" w:rsidR="00B60798" w:rsidRPr="003D5F66" w:rsidRDefault="00B0688C" w:rsidP="00AC794A">
      <w:pPr>
        <w:numPr>
          <w:ilvl w:val="3"/>
          <w:numId w:val="4"/>
        </w:numPr>
        <w:spacing w:before="120" w:after="0"/>
        <w:jc w:val="both"/>
        <w:rPr>
          <w:rFonts w:ascii="Times New Roman" w:eastAsia="Times New Roman" w:hAnsi="Times New Roman" w:cs="Times New Roman"/>
          <w:sz w:val="24"/>
          <w:szCs w:val="24"/>
          <w:highlight w:val="lightGray"/>
        </w:rPr>
      </w:pPr>
      <w:r w:rsidRPr="003D5F66">
        <w:rPr>
          <w:rFonts w:ascii="Times New Roman" w:eastAsia="Times New Roman" w:hAnsi="Times New Roman" w:cs="Times New Roman"/>
          <w:sz w:val="24"/>
          <w:szCs w:val="24"/>
          <w:highlight w:val="lightGray"/>
        </w:rPr>
        <w:t>“A jurisprudência deste Tribunal já se firmou no sentido de que a admissão ou não de consórcio de empresas em licitações e contratações é competência discricionária do administrador, devendo este exercê-la sempre medi</w:t>
      </w:r>
      <w:r w:rsidR="0075692B" w:rsidRPr="003D5F66">
        <w:rPr>
          <w:rFonts w:ascii="Times New Roman" w:eastAsia="Times New Roman" w:hAnsi="Times New Roman" w:cs="Times New Roman"/>
          <w:sz w:val="24"/>
          <w:szCs w:val="24"/>
          <w:highlight w:val="lightGray"/>
        </w:rPr>
        <w:t>ante justificativa fundamentada;</w:t>
      </w:r>
    </w:p>
    <w:p w14:paraId="3A59FAA9" w14:textId="77777777" w:rsidR="00B60798" w:rsidRPr="003D5F66" w:rsidRDefault="00A313D4" w:rsidP="000F5B41">
      <w:pPr>
        <w:numPr>
          <w:ilvl w:val="2"/>
          <w:numId w:val="4"/>
        </w:numPr>
        <w:spacing w:before="120" w:after="0"/>
        <w:jc w:val="both"/>
        <w:rPr>
          <w:rFonts w:ascii="Times New Roman" w:eastAsia="Times New Roman" w:hAnsi="Times New Roman" w:cs="Times New Roman"/>
          <w:sz w:val="24"/>
          <w:szCs w:val="24"/>
          <w:highlight w:val="lightGray"/>
        </w:rPr>
      </w:pPr>
      <w:r w:rsidRPr="003D5F66">
        <w:rPr>
          <w:rFonts w:ascii="Times New Roman" w:eastAsia="Times New Roman" w:hAnsi="Times New Roman" w:cs="Times New Roman"/>
          <w:sz w:val="24"/>
          <w:szCs w:val="24"/>
          <w:highlight w:val="lightGray"/>
        </w:rPr>
        <w:t>n</w:t>
      </w:r>
      <w:r w:rsidR="00B0688C" w:rsidRPr="003D5F66">
        <w:rPr>
          <w:rFonts w:ascii="Times New Roman" w:eastAsia="Times New Roman" w:hAnsi="Times New Roman" w:cs="Times New Roman"/>
          <w:sz w:val="24"/>
          <w:szCs w:val="24"/>
          <w:highlight w:val="lightGray"/>
        </w:rPr>
        <w:t>ão obstante a participação de consórcio seja recomendada sempre que o objeto seja considerado de alta complexidade ou vulto, tal alternativa tam</w:t>
      </w:r>
      <w:r w:rsidR="0075692B" w:rsidRPr="003D5F66">
        <w:rPr>
          <w:rFonts w:ascii="Times New Roman" w:eastAsia="Times New Roman" w:hAnsi="Times New Roman" w:cs="Times New Roman"/>
          <w:sz w:val="24"/>
          <w:szCs w:val="24"/>
          <w:highlight w:val="lightGray"/>
        </w:rPr>
        <w:t>bém não é obrigatória;</w:t>
      </w:r>
    </w:p>
    <w:p w14:paraId="28F20142" w14:textId="77777777" w:rsidR="00B60798" w:rsidRPr="003D5F66" w:rsidRDefault="0075692B" w:rsidP="000F5B41">
      <w:pPr>
        <w:numPr>
          <w:ilvl w:val="2"/>
          <w:numId w:val="4"/>
        </w:numPr>
        <w:spacing w:before="120" w:after="0"/>
        <w:jc w:val="both"/>
        <w:rPr>
          <w:rFonts w:ascii="Times New Roman" w:eastAsia="Times New Roman" w:hAnsi="Times New Roman" w:cs="Times New Roman"/>
          <w:sz w:val="24"/>
          <w:szCs w:val="24"/>
          <w:highlight w:val="lightGray"/>
        </w:rPr>
      </w:pPr>
      <w:r w:rsidRPr="003D5F66">
        <w:rPr>
          <w:rFonts w:ascii="Times New Roman" w:eastAsia="Times New Roman" w:hAnsi="Times New Roman" w:cs="Times New Roman"/>
          <w:sz w:val="24"/>
          <w:szCs w:val="24"/>
          <w:highlight w:val="lightGray"/>
        </w:rPr>
        <w:t>d</w:t>
      </w:r>
      <w:r w:rsidR="00B0688C" w:rsidRPr="003D5F66">
        <w:rPr>
          <w:rFonts w:ascii="Times New Roman" w:eastAsia="Times New Roman" w:hAnsi="Times New Roman" w:cs="Times New Roman"/>
          <w:sz w:val="24"/>
          <w:szCs w:val="24"/>
          <w:highlight w:val="lightGray"/>
        </w:rPr>
        <w:t>evem ser consideradas as circunstâncias concretas que indiquem se o objeto apresenta vulto ou complexidade que torne restrito o universo de possíveis licitantes. Somente nessa hipótese, fica o administrador obrigado a autorizar a participação de consórcio de empresas no certame, com o intuito precípuo de ampliar a competitividade e proporcionar a obten</w:t>
      </w:r>
      <w:r w:rsidRPr="003D5F66">
        <w:rPr>
          <w:rFonts w:ascii="Times New Roman" w:eastAsia="Times New Roman" w:hAnsi="Times New Roman" w:cs="Times New Roman"/>
          <w:sz w:val="24"/>
          <w:szCs w:val="24"/>
          <w:highlight w:val="lightGray"/>
        </w:rPr>
        <w:t>ção da proposta mais vantajosa.</w:t>
      </w:r>
      <w:r w:rsidR="00B0688C" w:rsidRPr="003D5F66">
        <w:rPr>
          <w:rFonts w:ascii="Times New Roman" w:eastAsia="Times New Roman" w:hAnsi="Times New Roman" w:cs="Times New Roman"/>
          <w:sz w:val="24"/>
          <w:szCs w:val="24"/>
          <w:highlight w:val="lightGray"/>
        </w:rPr>
        <w:t>”</w:t>
      </w:r>
    </w:p>
    <w:p w14:paraId="67270EFA" w14:textId="77777777" w:rsidR="00B60798" w:rsidRPr="008E56CF" w:rsidRDefault="00B0688C" w:rsidP="000F5B41">
      <w:pPr>
        <w:numPr>
          <w:ilvl w:val="2"/>
          <w:numId w:val="4"/>
        </w:numPr>
        <w:spacing w:before="120" w:after="0"/>
        <w:jc w:val="both"/>
        <w:rPr>
          <w:rFonts w:ascii="Times New Roman" w:eastAsia="Times New Roman" w:hAnsi="Times New Roman" w:cs="Times New Roman"/>
          <w:sz w:val="24"/>
          <w:szCs w:val="24"/>
        </w:rPr>
      </w:pPr>
      <w:r w:rsidRPr="003D5F66">
        <w:rPr>
          <w:rFonts w:ascii="Times New Roman" w:eastAsia="Times New Roman" w:hAnsi="Times New Roman" w:cs="Times New Roman"/>
          <w:sz w:val="24"/>
          <w:szCs w:val="24"/>
          <w:highlight w:val="lightGray"/>
        </w:rPr>
        <w:t xml:space="preserve">Avaliando o caso concreto, verificamos que a obra objeto da licitação não apresenta vulto ou complexidade técnica que justifique a participação de empresas consorciadas. Neste caso, a participação dos consórcios não garantiria e/ou ampliaria a competitividade, podendo até restringir a concorrência, pois as empresas consorciadas poderiam deixar de competir entre si, formalizando acordos para eliminar a </w:t>
      </w:r>
      <w:r w:rsidRPr="003D5F66">
        <w:rPr>
          <w:rFonts w:ascii="Times New Roman" w:eastAsia="Times New Roman" w:hAnsi="Times New Roman" w:cs="Times New Roman"/>
          <w:sz w:val="24"/>
          <w:szCs w:val="24"/>
          <w:highlight w:val="lightGray"/>
        </w:rPr>
        <w:lastRenderedPageBreak/>
        <w:t>competição, levando a Administração a não selecionar a proposta mais vantajosa.</w:t>
      </w:r>
    </w:p>
    <w:p w14:paraId="60766A08" w14:textId="77777777" w:rsidR="00B60798" w:rsidRDefault="00B60798">
      <w:pPr>
        <w:spacing w:before="120" w:after="0"/>
        <w:jc w:val="both"/>
        <w:rPr>
          <w:rFonts w:ascii="Times New Roman" w:eastAsia="Times New Roman" w:hAnsi="Times New Roman" w:cs="Times New Roman"/>
          <w:color w:val="FF0000"/>
          <w:sz w:val="24"/>
          <w:szCs w:val="24"/>
        </w:rPr>
      </w:pPr>
    </w:p>
    <w:p w14:paraId="39CE8D3F" w14:textId="77777777" w:rsidR="00B60798" w:rsidRDefault="00B60798">
      <w:pPr>
        <w:spacing w:before="120" w:after="0"/>
        <w:ind w:left="1713"/>
        <w:jc w:val="both"/>
        <w:rPr>
          <w:rFonts w:ascii="Times New Roman" w:eastAsia="Times New Roman" w:hAnsi="Times New Roman" w:cs="Times New Roman"/>
          <w:color w:val="FF0000"/>
          <w:sz w:val="24"/>
          <w:szCs w:val="24"/>
        </w:rPr>
      </w:pPr>
    </w:p>
    <w:p w14:paraId="440D89A5" w14:textId="77777777" w:rsidR="00B60798" w:rsidRDefault="00725385">
      <w:pPr>
        <w:numPr>
          <w:ilvl w:val="0"/>
          <w:numId w:val="4"/>
        </w:numPr>
        <w:shd w:val="clear" w:color="auto" w:fill="D9D9D9"/>
        <w:spacing w:before="200" w:line="240" w:lineRule="auto"/>
        <w:jc w:val="both"/>
      </w:pPr>
      <w:r>
        <w:rPr>
          <w:rFonts w:ascii="Times New Roman" w:eastAsia="Times New Roman" w:hAnsi="Times New Roman" w:cs="Times New Roman"/>
          <w:b/>
          <w:sz w:val="24"/>
          <w:szCs w:val="24"/>
        </w:rPr>
        <w:t>VISTORIA PARA A LICITAÇÃO</w:t>
      </w:r>
    </w:p>
    <w:p w14:paraId="56665E06" w14:textId="77777777" w:rsidR="00B60798" w:rsidRPr="008E56CF" w:rsidRDefault="00B0688C">
      <w:pPr>
        <w:numPr>
          <w:ilvl w:val="1"/>
          <w:numId w:val="4"/>
        </w:numPr>
        <w:spacing w:before="200"/>
        <w:jc w:val="both"/>
      </w:pPr>
      <w:r>
        <w:rPr>
          <w:rFonts w:ascii="Times New Roman" w:eastAsia="Times New Roman" w:hAnsi="Times New Roman" w:cs="Times New Roman"/>
          <w:sz w:val="24"/>
          <w:szCs w:val="24"/>
        </w:rPr>
        <w:t xml:space="preserve"> </w:t>
      </w:r>
      <w:r w:rsidRPr="008E56CF">
        <w:rPr>
          <w:rFonts w:ascii="Times New Roman" w:eastAsia="Times New Roman" w:hAnsi="Times New Roman" w:cs="Times New Roman"/>
          <w:sz w:val="24"/>
          <w:szCs w:val="24"/>
        </w:rPr>
        <w:t xml:space="preserve">Para o correto dimensionamento e elaboração de sua proposta, o licitante poderá realizar vistoria nas instalações do local, acompanhado por servidor designado para esse fim, de segunda à sexta-feira, das 09 horas às 16 horas, devendo o agendamento ser efetuado previamente pelo </w:t>
      </w:r>
      <w:proofErr w:type="spellStart"/>
      <w:r w:rsidRPr="008E56CF">
        <w:rPr>
          <w:rFonts w:ascii="Times New Roman" w:eastAsia="Times New Roman" w:hAnsi="Times New Roman" w:cs="Times New Roman"/>
          <w:sz w:val="24"/>
          <w:szCs w:val="24"/>
        </w:rPr>
        <w:t>email</w:t>
      </w:r>
      <w:proofErr w:type="spellEnd"/>
      <w:r w:rsidRPr="008E56CF">
        <w:rPr>
          <w:rFonts w:ascii="Times New Roman" w:eastAsia="Times New Roman" w:hAnsi="Times New Roman" w:cs="Times New Roman"/>
          <w:sz w:val="24"/>
          <w:szCs w:val="24"/>
        </w:rPr>
        <w:t xml:space="preserve">: </w:t>
      </w:r>
      <w:r w:rsidRPr="008E56CF">
        <w:rPr>
          <w:rFonts w:ascii="Arial" w:eastAsia="Arial" w:hAnsi="Arial" w:cs="Arial"/>
          <w:sz w:val="20"/>
          <w:szCs w:val="20"/>
          <w:highlight w:val="white"/>
        </w:rPr>
        <w:t xml:space="preserve"> </w:t>
      </w:r>
      <w:r w:rsidRPr="008E56CF">
        <w:rPr>
          <w:rFonts w:ascii="Times New Roman" w:eastAsia="Times New Roman" w:hAnsi="Times New Roman" w:cs="Times New Roman"/>
          <w:sz w:val="24"/>
          <w:szCs w:val="24"/>
        </w:rPr>
        <w:t>licitação@poa.ifrs.edu.br.</w:t>
      </w:r>
    </w:p>
    <w:p w14:paraId="3031F947" w14:textId="77777777" w:rsidR="00B60798" w:rsidRPr="008E56CF" w:rsidRDefault="00B0688C">
      <w:pPr>
        <w:numPr>
          <w:ilvl w:val="1"/>
          <w:numId w:val="4"/>
        </w:numPr>
        <w:spacing w:before="120" w:after="120"/>
        <w:ind w:right="-15"/>
        <w:jc w:val="both"/>
      </w:pPr>
      <w:r w:rsidRPr="008E56CF">
        <w:rPr>
          <w:rFonts w:ascii="Times New Roman" w:eastAsia="Times New Roman" w:hAnsi="Times New Roman" w:cs="Times New Roman"/>
          <w:sz w:val="24"/>
          <w:szCs w:val="24"/>
        </w:rPr>
        <w:t xml:space="preserve"> O prazo para vistoria iniciar-se-á no dia útil seguinte ao da publicação do Edital, estendendo-se até o dia útil anterior à data prevista para a abertura da sessão pública.</w:t>
      </w:r>
    </w:p>
    <w:p w14:paraId="0834DE41" w14:textId="77777777" w:rsidR="00B60798" w:rsidRPr="008E56CF" w:rsidRDefault="00B0688C">
      <w:pPr>
        <w:numPr>
          <w:ilvl w:val="2"/>
          <w:numId w:val="4"/>
        </w:numPr>
        <w:spacing w:before="120" w:after="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Para a vistoria o licitante, ou o seu representante legal, deverá estar devidamente identificado, apresentando documento de identidade civil e documento expedido pela empresa comprovando sua habilitação para a realização da vistoria.</w:t>
      </w:r>
    </w:p>
    <w:p w14:paraId="6F3F25B3" w14:textId="77777777" w:rsidR="00B60798" w:rsidRPr="008E56CF" w:rsidRDefault="00B0688C">
      <w:pPr>
        <w:numPr>
          <w:ilvl w:val="2"/>
          <w:numId w:val="4"/>
        </w:numPr>
        <w:shd w:val="clear" w:color="auto" w:fill="FFFFFF"/>
        <w:spacing w:before="20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Eventuais dúvidas de natureza técnica decorrentes da realização da visita técnica deverão ser encaminhadas à Comissão de Licitação.</w:t>
      </w:r>
    </w:p>
    <w:p w14:paraId="649625CF" w14:textId="77777777" w:rsidR="00B60798" w:rsidRPr="008E56CF" w:rsidRDefault="00B0688C">
      <w:pPr>
        <w:numPr>
          <w:ilvl w:val="2"/>
          <w:numId w:val="4"/>
        </w:numPr>
        <w:shd w:val="clear" w:color="auto" w:fill="FFFFFF"/>
        <w:spacing w:before="20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A visita técnica não será obrigatória em razão de não existir nenhum empecilho técnico significativo para a execução do objeto que pudesse ser verificado durante uma visita. A visita técnica pouco acrescentaria sobre o conhecimento que os licitantes têm acerca de suas obrigações, logo outros valores legais como a competitividade, se sobrepõem a necessidade da visita.</w:t>
      </w:r>
    </w:p>
    <w:p w14:paraId="6F3551AF" w14:textId="77777777" w:rsidR="00B60798" w:rsidRPr="008E56CF" w:rsidRDefault="00B0688C">
      <w:pPr>
        <w:numPr>
          <w:ilvl w:val="1"/>
          <w:numId w:val="4"/>
        </w:numPr>
        <w:pBdr>
          <w:top w:val="nil"/>
          <w:left w:val="nil"/>
          <w:bottom w:val="nil"/>
          <w:right w:val="nil"/>
          <w:between w:val="nil"/>
        </w:pBdr>
        <w:spacing w:before="120" w:after="120"/>
        <w:ind w:right="-15"/>
        <w:jc w:val="both"/>
      </w:pPr>
      <w:r w:rsidRPr="008E56CF">
        <w:rPr>
          <w:rFonts w:ascii="Times New Roman" w:eastAsia="Times New Roman" w:hAnsi="Times New Roman" w:cs="Times New Roman"/>
          <w:i/>
          <w:sz w:val="24"/>
          <w:szCs w:val="24"/>
        </w:rPr>
        <w:t xml:space="preserve"> </w:t>
      </w:r>
      <w:r w:rsidRPr="008E56CF">
        <w:rPr>
          <w:rFonts w:ascii="Times New Roman" w:eastAsia="Times New Roman" w:hAnsi="Times New Roman" w:cs="Times New Roman"/>
          <w:sz w:val="24"/>
          <w:szCs w:val="24"/>
        </w:rPr>
        <w:t>Por ocasião da vistoria, ao licitante, ou ao seu representante legal, poderá solicitar via eletrônica ou outra forma compatível de reprodução, contendo as informações relativas ao objeto da licitação, para que a empresa tenha condições de bem elaborar sua proposta.</w:t>
      </w:r>
    </w:p>
    <w:p w14:paraId="6B8B9E75" w14:textId="77777777" w:rsidR="00B60798" w:rsidRPr="008E56CF" w:rsidRDefault="00B0688C">
      <w:pPr>
        <w:numPr>
          <w:ilvl w:val="1"/>
          <w:numId w:val="4"/>
        </w:numPr>
        <w:pBdr>
          <w:top w:val="nil"/>
          <w:left w:val="nil"/>
          <w:bottom w:val="nil"/>
          <w:right w:val="nil"/>
          <w:between w:val="nil"/>
        </w:pBdr>
        <w:spacing w:before="120" w:after="120"/>
        <w:ind w:right="-15"/>
        <w:jc w:val="both"/>
      </w:pPr>
      <w:r w:rsidRPr="008E56CF">
        <w:rPr>
          <w:rFonts w:ascii="Times New Roman" w:eastAsia="Times New Roman" w:hAnsi="Times New Roman" w:cs="Times New Roman"/>
          <w:i/>
          <w:sz w:val="24"/>
          <w:szCs w:val="24"/>
        </w:rPr>
        <w:t xml:space="preserve"> </w:t>
      </w:r>
      <w:r w:rsidRPr="008E56CF">
        <w:rPr>
          <w:rFonts w:ascii="Times New Roman" w:eastAsia="Times New Roman" w:hAnsi="Times New Roman" w:cs="Times New Roman"/>
          <w:sz w:val="24"/>
          <w:szCs w:val="24"/>
        </w:rPr>
        <w:t xml:space="preserve">A não realização da vistoria, quando facultativa, não poderá embasar posteriores alegações de desconhecimento das instalações, dúvidas ou </w:t>
      </w:r>
      <w:r w:rsidRPr="008E56CF">
        <w:rPr>
          <w:rFonts w:ascii="Times New Roman" w:eastAsia="Times New Roman" w:hAnsi="Times New Roman" w:cs="Times New Roman"/>
          <w:sz w:val="24"/>
          <w:szCs w:val="24"/>
        </w:rPr>
        <w:lastRenderedPageBreak/>
        <w:t>esquecimentos de quaisquer detalhes dos locais da prestação dos serviços, devendo a licitante vencedora assumir os ônus dos serviços decorrentes.</w:t>
      </w:r>
    </w:p>
    <w:p w14:paraId="664AE051" w14:textId="77777777" w:rsidR="00B60798" w:rsidRPr="008E56CF" w:rsidRDefault="00B0688C">
      <w:pPr>
        <w:numPr>
          <w:ilvl w:val="1"/>
          <w:numId w:val="4"/>
        </w:numPr>
        <w:pBdr>
          <w:top w:val="nil"/>
          <w:left w:val="nil"/>
          <w:bottom w:val="nil"/>
          <w:right w:val="nil"/>
          <w:between w:val="nil"/>
        </w:pBdr>
        <w:spacing w:before="120" w:after="120"/>
        <w:ind w:right="-15"/>
        <w:jc w:val="both"/>
      </w:pPr>
      <w:r w:rsidRPr="008E56CF">
        <w:rPr>
          <w:rFonts w:ascii="Times New Roman" w:eastAsia="Times New Roman" w:hAnsi="Times New Roman" w:cs="Times New Roman"/>
          <w:sz w:val="24"/>
          <w:szCs w:val="24"/>
        </w:rPr>
        <w:t xml:space="preserve"> A licitante deverá declarar que tomou conhecimento de todas as informações e das condições locais para o cumprimento das obrigações objeto da licitação.</w:t>
      </w:r>
    </w:p>
    <w:p w14:paraId="618C8054" w14:textId="77777777" w:rsidR="00B60798" w:rsidRDefault="00B60798">
      <w:pPr>
        <w:pBdr>
          <w:top w:val="nil"/>
          <w:left w:val="nil"/>
          <w:bottom w:val="nil"/>
          <w:right w:val="nil"/>
          <w:between w:val="nil"/>
        </w:pBdr>
        <w:spacing w:before="120" w:after="120" w:line="240" w:lineRule="auto"/>
        <w:ind w:right="-15"/>
        <w:jc w:val="both"/>
        <w:rPr>
          <w:rFonts w:ascii="Times New Roman" w:eastAsia="Times New Roman" w:hAnsi="Times New Roman" w:cs="Times New Roman"/>
          <w:color w:val="FF0000"/>
          <w:sz w:val="24"/>
          <w:szCs w:val="24"/>
        </w:rPr>
      </w:pPr>
    </w:p>
    <w:p w14:paraId="66240ED9" w14:textId="77777777" w:rsidR="00B60798" w:rsidRDefault="00B0688C">
      <w:pPr>
        <w:numPr>
          <w:ilvl w:val="0"/>
          <w:numId w:val="4"/>
        </w:numPr>
        <w:shd w:val="clear" w:color="auto" w:fill="D9D9D9"/>
        <w:spacing w:before="200" w:line="240" w:lineRule="auto"/>
        <w:jc w:val="both"/>
      </w:pPr>
      <w:bookmarkStart w:id="0" w:name="_heading=h.tyjcwt" w:colFirst="0" w:colLast="0"/>
      <w:bookmarkEnd w:id="0"/>
      <w:r>
        <w:rPr>
          <w:rFonts w:ascii="Times New Roman" w:eastAsia="Times New Roman" w:hAnsi="Times New Roman" w:cs="Times New Roman"/>
          <w:b/>
          <w:sz w:val="24"/>
          <w:szCs w:val="24"/>
        </w:rPr>
        <w:t>OBRIGAÇÕES DA CONTRATANTE</w:t>
      </w:r>
    </w:p>
    <w:p w14:paraId="105A9019" w14:textId="77777777" w:rsidR="00B60798" w:rsidRDefault="00B0688C">
      <w:pPr>
        <w:numPr>
          <w:ilvl w:val="1"/>
          <w:numId w:val="4"/>
        </w:numPr>
        <w:pBdr>
          <w:top w:val="nil"/>
          <w:left w:val="nil"/>
          <w:bottom w:val="nil"/>
          <w:right w:val="nil"/>
          <w:between w:val="nil"/>
        </w:pBdr>
        <w:spacing w:before="120" w:after="120"/>
        <w:ind w:right="-15"/>
        <w:jc w:val="both"/>
      </w:pPr>
      <w:r>
        <w:rPr>
          <w:rFonts w:ascii="Arial" w:eastAsia="Arial" w:hAnsi="Arial" w:cs="Arial"/>
          <w:sz w:val="20"/>
          <w:szCs w:val="20"/>
        </w:rPr>
        <w:t xml:space="preserve"> </w:t>
      </w:r>
      <w:r>
        <w:rPr>
          <w:rFonts w:ascii="Times New Roman" w:eastAsia="Times New Roman" w:hAnsi="Times New Roman" w:cs="Times New Roman"/>
          <w:sz w:val="24"/>
          <w:szCs w:val="24"/>
        </w:rPr>
        <w:t>Exigir o cumprimento de todas as obrigações assumidas pela Contratada, de acordo com as cláusulas contratuais e os termos de sua proposta;</w:t>
      </w:r>
    </w:p>
    <w:p w14:paraId="7D56CCD2"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Exercer o acompanhamento e a fiscalização da obra,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05FC87E8"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Notificar a Contratada por escrito da ocorrência de eventuais imperfeições, falhas ou irregularidades constatadas no curso da execução, fixando prazo para a sua correção, certificando-se de que as soluções por ela propostas sejam as mais adequadas;</w:t>
      </w:r>
    </w:p>
    <w:p w14:paraId="43F68D3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Pagar à Contratada o valor contratado, conforme cronograma físico-financeiro;</w:t>
      </w:r>
    </w:p>
    <w:p w14:paraId="64958C0A"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Efetuar as retenções tributárias devidas sobre o valor da fatura de serviços da Contratada;</w:t>
      </w:r>
    </w:p>
    <w:p w14:paraId="582A59E3"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Não praticar atos de ingerência na administração da Contratada, tais como:</w:t>
      </w:r>
    </w:p>
    <w:p w14:paraId="6BC735C6" w14:textId="77777777" w:rsidR="00B60798" w:rsidRDefault="00B0688C">
      <w:pPr>
        <w:numPr>
          <w:ilvl w:val="2"/>
          <w:numId w:val="4"/>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exercer o poder de mando sobre os empregados da Contratada, devendo reportar-se somente aos prepostos ou responsáveis por ela indicados, exceto quando o objeto da contratação previr o atendimento direto;</w:t>
      </w:r>
    </w:p>
    <w:p w14:paraId="5466E4BD" w14:textId="77777777" w:rsidR="00B60798" w:rsidRDefault="00B0688C">
      <w:pPr>
        <w:numPr>
          <w:ilvl w:val="2"/>
          <w:numId w:val="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direcionar a contratação de pessoas para trabalhar nas empresas Contratadas;</w:t>
      </w:r>
    </w:p>
    <w:p w14:paraId="0A621196" w14:textId="77777777" w:rsidR="00B60798" w:rsidRDefault="00B0688C">
      <w:pPr>
        <w:numPr>
          <w:ilvl w:val="2"/>
          <w:numId w:val="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6F4962AF" w14:textId="77777777" w:rsidR="00B60798" w:rsidRDefault="00B0688C">
      <w:pPr>
        <w:numPr>
          <w:ilvl w:val="2"/>
          <w:numId w:val="4"/>
        </w:num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considerar os trabalhadores da Contratada como colaboradores eventuais do próprio órgão ou entidade responsável pela contratação, especialmente para efeito de concessão de diárias e passagens.</w:t>
      </w:r>
    </w:p>
    <w:p w14:paraId="6D5BC071"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Fornecer por escrito as informações necessárias para a correta execução contratual</w:t>
      </w:r>
    </w:p>
    <w:p w14:paraId="73F2AC67"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Realizar avaliações periódicas da qualidade do serviço prestado após seu recebimento;</w:t>
      </w:r>
    </w:p>
    <w:p w14:paraId="3FCCE746"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Cientificar o órgão de representação judicial da Advocacia-Geral da União para adoção das medidas cabíveis quando do descumprimento das obrigações pela Contratada; </w:t>
      </w:r>
    </w:p>
    <w:p w14:paraId="32D14C03"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Arquivar, entre outros documentos, de projetos, "as </w:t>
      </w:r>
      <w:proofErr w:type="spellStart"/>
      <w:r>
        <w:rPr>
          <w:rFonts w:ascii="Times New Roman" w:eastAsia="Times New Roman" w:hAnsi="Times New Roman" w:cs="Times New Roman"/>
          <w:sz w:val="24"/>
          <w:szCs w:val="24"/>
        </w:rPr>
        <w:t>built</w:t>
      </w:r>
      <w:proofErr w:type="spellEnd"/>
      <w:r>
        <w:rPr>
          <w:rFonts w:ascii="Times New Roman" w:eastAsia="Times New Roman" w:hAnsi="Times New Roman" w:cs="Times New Roman"/>
          <w:sz w:val="24"/>
          <w:szCs w:val="24"/>
        </w:rPr>
        <w:t xml:space="preserve">", especificações técnicas, orçamentos, termos de recebimento, contratos e aditamentos, relatórios de inspeções técnicas após o recebimento </w:t>
      </w:r>
      <w:r>
        <w:rPr>
          <w:rFonts w:ascii="Times New Roman" w:eastAsia="Times New Roman" w:hAnsi="Times New Roman" w:cs="Times New Roman"/>
          <w:strike/>
          <w:sz w:val="24"/>
          <w:szCs w:val="24"/>
        </w:rPr>
        <w:t>do serviço</w:t>
      </w:r>
      <w:r>
        <w:rPr>
          <w:rFonts w:ascii="Times New Roman" w:eastAsia="Times New Roman" w:hAnsi="Times New Roman" w:cs="Times New Roman"/>
          <w:sz w:val="24"/>
          <w:szCs w:val="24"/>
        </w:rPr>
        <w:t xml:space="preserve"> e notificações expedidas;</w:t>
      </w:r>
    </w:p>
    <w:p w14:paraId="225DD1EE"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Exigir da Contratada que providencie a seguinte documentação como condição indispensável para o recebimento do objeto, </w:t>
      </w:r>
      <w:r>
        <w:rPr>
          <w:rFonts w:ascii="Times New Roman" w:eastAsia="Times New Roman" w:hAnsi="Times New Roman" w:cs="Times New Roman"/>
          <w:sz w:val="24"/>
          <w:szCs w:val="24"/>
          <w:u w:val="single"/>
        </w:rPr>
        <w:t>conforme o caso</w:t>
      </w:r>
      <w:r>
        <w:rPr>
          <w:rFonts w:ascii="Times New Roman" w:eastAsia="Times New Roman" w:hAnsi="Times New Roman" w:cs="Times New Roman"/>
          <w:sz w:val="24"/>
          <w:szCs w:val="24"/>
        </w:rPr>
        <w:t>:</w:t>
      </w:r>
    </w:p>
    <w:p w14:paraId="044B4BD7"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as </w:t>
      </w:r>
      <w:proofErr w:type="spellStart"/>
      <w:r>
        <w:rPr>
          <w:rFonts w:ascii="Times New Roman" w:eastAsia="Times New Roman" w:hAnsi="Times New Roman" w:cs="Times New Roman"/>
          <w:i/>
          <w:sz w:val="24"/>
          <w:szCs w:val="24"/>
        </w:rPr>
        <w:t>built</w:t>
      </w:r>
      <w:proofErr w:type="spellEnd"/>
      <w:r>
        <w:rPr>
          <w:rFonts w:ascii="Times New Roman" w:eastAsia="Times New Roman" w:hAnsi="Times New Roman" w:cs="Times New Roman"/>
          <w:sz w:val="24"/>
          <w:szCs w:val="24"/>
        </w:rPr>
        <w:t>", elaborado pelo responsável por sua execução;</w:t>
      </w:r>
    </w:p>
    <w:p w14:paraId="57A9294E"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comprovação das ligações definitivas de energia, água, telefone e gás;</w:t>
      </w:r>
    </w:p>
    <w:p w14:paraId="0FA28A01"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laudo de vistoria do corpo de bombeiros aprovando o serviço;</w:t>
      </w:r>
    </w:p>
    <w:p w14:paraId="6994F4B8"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carta "habite-se", emitida pela prefeitura; </w:t>
      </w:r>
    </w:p>
    <w:p w14:paraId="127D2511" w14:textId="77777777" w:rsidR="00B60798" w:rsidRDefault="00B0688C">
      <w:pPr>
        <w:numPr>
          <w:ilvl w:val="2"/>
          <w:numId w:val="4"/>
        </w:numPr>
        <w:spacing w:before="120" w:after="120"/>
        <w:jc w:val="both"/>
        <w:rPr>
          <w:sz w:val="24"/>
          <w:szCs w:val="24"/>
        </w:rPr>
      </w:pPr>
      <w:r>
        <w:rPr>
          <w:rFonts w:ascii="Times New Roman" w:eastAsia="Times New Roman" w:hAnsi="Times New Roman" w:cs="Times New Roman"/>
          <w:sz w:val="24"/>
          <w:szCs w:val="24"/>
        </w:rPr>
        <w:t xml:space="preserve">certidão negativa de débitos previdenciários específica para o </w:t>
      </w:r>
      <w:r>
        <w:rPr>
          <w:rFonts w:ascii="Times New Roman" w:eastAsia="Times New Roman" w:hAnsi="Times New Roman" w:cs="Times New Roman"/>
          <w:b/>
          <w:sz w:val="24"/>
          <w:szCs w:val="24"/>
        </w:rPr>
        <w:t>registro da obra junto ao Cartório de Registro de Imóveis;</w:t>
      </w:r>
    </w:p>
    <w:p w14:paraId="6603B811"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reparação dos vícios verificados dentro do prazo de garantia do serviço, tendo em vista o direito assegurado à Contratante no art. 69 da Lei nº 8.666/93 e no art. 12 da Lei nº 8.078/90 (Código de Defesa do Consumidor). </w:t>
      </w:r>
    </w:p>
    <w:p w14:paraId="37B95B8A"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Fiscalizar o cumprimento dos requisitos legais, quando a contratada houver se beneficiado da preferência estabelecida pelo art. 38 da Lei nº 12.462/2011.</w:t>
      </w:r>
    </w:p>
    <w:p w14:paraId="5CF97E2B" w14:textId="77777777" w:rsidR="00B60798" w:rsidRDefault="00B60798">
      <w:pPr>
        <w:spacing w:before="120" w:after="120"/>
        <w:ind w:left="1080"/>
        <w:jc w:val="both"/>
        <w:rPr>
          <w:rFonts w:ascii="Arial" w:eastAsia="Arial" w:hAnsi="Arial" w:cs="Arial"/>
          <w:sz w:val="20"/>
          <w:szCs w:val="20"/>
        </w:rPr>
      </w:pPr>
    </w:p>
    <w:p w14:paraId="6A6A2AEF" w14:textId="77777777" w:rsidR="00B60798" w:rsidRDefault="00B0688C">
      <w:pPr>
        <w:numPr>
          <w:ilvl w:val="0"/>
          <w:numId w:val="4"/>
        </w:numPr>
        <w:shd w:val="clear" w:color="auto" w:fill="D9D9D9"/>
        <w:spacing w:before="200"/>
        <w:jc w:val="both"/>
      </w:pPr>
      <w:r>
        <w:rPr>
          <w:rFonts w:ascii="Times New Roman" w:eastAsia="Times New Roman" w:hAnsi="Times New Roman" w:cs="Times New Roman"/>
          <w:b/>
          <w:sz w:val="24"/>
          <w:szCs w:val="24"/>
        </w:rPr>
        <w:t>OBRIGAÇÕES DA CONTRATADA</w:t>
      </w:r>
    </w:p>
    <w:p w14:paraId="05FE0192" w14:textId="77777777" w:rsidR="00B60798" w:rsidRDefault="00B0688C">
      <w:pPr>
        <w:numPr>
          <w:ilvl w:val="1"/>
          <w:numId w:val="4"/>
        </w:numPr>
        <w:spacing w:before="120" w:after="120"/>
        <w:jc w:val="both"/>
      </w:pPr>
      <w:r>
        <w:rPr>
          <w:rFonts w:ascii="Arial" w:eastAsia="Arial" w:hAnsi="Arial" w:cs="Arial"/>
          <w:sz w:val="20"/>
          <w:szCs w:val="20"/>
        </w:rPr>
        <w:lastRenderedPageBreak/>
        <w:t xml:space="preserve"> </w:t>
      </w:r>
      <w:r>
        <w:rPr>
          <w:rFonts w:ascii="Times New Roman" w:eastAsia="Times New Roman" w:hAnsi="Times New Roman" w:cs="Times New Roman"/>
          <w:sz w:val="24"/>
          <w:szCs w:val="24"/>
        </w:rPr>
        <w:t>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14:paraId="7C8F0358"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Reparar, corrigir, remover ou substituir, às suas expensas, no total ou em parte, no prazo fixado pelo fiscal do contrato, as obras efetuadas em que se verificarem vícios, defeitos ou incorreções resultantes da execução ou dos materiais empregados;</w:t>
      </w:r>
    </w:p>
    <w:p w14:paraId="158047D9"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7551137D"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Utilizar empregados habilitados e com conhecimentos básicos do objeto a ser executado, em conformidade com as normas e determinações em vigor;</w:t>
      </w:r>
    </w:p>
    <w:p w14:paraId="4265A370"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Vedar a utilização, na execução dos serviços, de empregado que seja familiar de agente público ocupante de cargo em comissão ou função de confiança no órgão Contratante, nos termos do artigo 7° do Decreto n° 7.203, de 2010;</w:t>
      </w:r>
    </w:p>
    <w:p w14:paraId="503BD16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21DE6FA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6D6F56AD"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lastRenderedPageBreak/>
        <w:t xml:space="preserve"> Comunicar ao Fiscal do contrato, no prazo de 24 (vinte e quatro) horas, qualquer ocorrência anormal ou acidente que se verifique no local dos serviços.</w:t>
      </w:r>
    </w:p>
    <w:p w14:paraId="635D1D56"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Assegurar aos seus trabalhadores ambiente de trabalho, inclusive equipamentos e instalações, em condições adequadas ao cumprimento das normas de saúde, segurança e bem-estar no trabalho;</w:t>
      </w:r>
    </w:p>
    <w:p w14:paraId="063B5B11"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Prestar todo esclarecimento ou informação solicitada pela Contratante ou por seus prepostos, garantindo-lhes o acesso, a qualquer tempo, ao local dos trabalhos, bem como aos documentos relativos à execução do empreendimento.</w:t>
      </w:r>
    </w:p>
    <w:p w14:paraId="2E214117"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Paralisar, por determinação da Contratante, qualquer atividade que não esteja sendo executada de acordo com a boa técnica ou que ponha em risco a segurança de pessoas ou bens de terceiros.</w:t>
      </w:r>
    </w:p>
    <w:p w14:paraId="4CCAE5B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Promover a guarda, manutenção e vigilância de materiais, ferramentas, e tudo o que for necessário à execução dos serviços, durante a vigência do contrato.</w:t>
      </w:r>
    </w:p>
    <w:p w14:paraId="1EDCBACA"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Promover a organização técnica e administrativa dos serviços, de modo a conduzi-los eficaz e eficientemente, de acordo com os documentos e especificações que integram este Projeto Básico, no prazo determinado.</w:t>
      </w:r>
    </w:p>
    <w:p w14:paraId="14F6882A"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14:paraId="50D27040"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Submeter previamente, por escrito, à Contratante, para análise e aprovação, quaisquer mudanças nos métodos executivos que fujam às especificações do memorial descritivo.</w:t>
      </w:r>
    </w:p>
    <w:p w14:paraId="34291B8C"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28128A99"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Manter durante toda a vigência do contrato, em compatibilidade com as obrigações assumidas, todas as condições de habilitação e qualificação exigidas na licitação;</w:t>
      </w:r>
    </w:p>
    <w:p w14:paraId="6A5BE705"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lastRenderedPageBreak/>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62BAAA0B"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Guardar sigilo sobre todas as informações obtidas em decorrência do cumprimento do contrato;</w:t>
      </w:r>
    </w:p>
    <w:p w14:paraId="2E1A522C"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42CF2439"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Cumprir, além dos postulados legais vigentes de âmbito federal, estadual ou municipal, as normas de segurança da Contratante;</w:t>
      </w:r>
    </w:p>
    <w:p w14:paraId="1FAD6810"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5A7E00FB"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sz w:val="24"/>
          <w:szCs w:val="24"/>
        </w:rPr>
        <w:t>Fica assegurado à CONTRATANTE, nos termos do art. 49 da Lei nº 9.610/98:</w:t>
      </w:r>
    </w:p>
    <w:p w14:paraId="2EF88EDA" w14:textId="77777777" w:rsidR="00B60798" w:rsidRPr="008E56CF" w:rsidRDefault="00B0688C">
      <w:pPr>
        <w:numPr>
          <w:ilvl w:val="2"/>
          <w:numId w:val="4"/>
        </w:numPr>
        <w:spacing w:before="120" w:after="1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O direito de propriedade intelectual dos projetos desenvolvidos, inclusive sobre as eventuais adequações e atualizações que vierem a ser realizadas, logo após o recebimento de cada parcela, de forma permanente, permitindo à Contratante distribuir, alterar e utilizar os mesmos sem limitações;</w:t>
      </w:r>
    </w:p>
    <w:p w14:paraId="108D09BB" w14:textId="77777777" w:rsidR="00B60798" w:rsidRPr="008E56CF" w:rsidRDefault="00B0688C">
      <w:pPr>
        <w:numPr>
          <w:ilvl w:val="2"/>
          <w:numId w:val="4"/>
        </w:numPr>
        <w:spacing w:before="120" w:after="1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0DBAF7D2"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sz w:val="24"/>
          <w:szCs w:val="24"/>
        </w:rPr>
        <w:t xml:space="preserve">Realizar a transição contratual com transferência de conhecimento, tecnologia e técnicas empregadas, sem perda de informações, podendo </w:t>
      </w:r>
      <w:r w:rsidRPr="008E56CF">
        <w:rPr>
          <w:rFonts w:ascii="Times New Roman" w:eastAsia="Times New Roman" w:hAnsi="Times New Roman" w:cs="Times New Roman"/>
          <w:sz w:val="24"/>
          <w:szCs w:val="24"/>
        </w:rPr>
        <w:lastRenderedPageBreak/>
        <w:t>exigir, inclusive, a capacitação dos técnicos da contratante ou da nova empresa que continuará a execução dos serviços.</w:t>
      </w:r>
    </w:p>
    <w:p w14:paraId="58C1DF32"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Manter os empregados nos horários predeterminados pela Contratante;</w:t>
      </w:r>
    </w:p>
    <w:p w14:paraId="209C6BF0"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Apresentar os empregados devidamente identificados por meio de crachá;</w:t>
      </w:r>
    </w:p>
    <w:p w14:paraId="2BE5A9C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Apresentar à Contratante, quando for o caso, a relação nominal dos empregados que adentrarão no órgão para a execução do serviço;</w:t>
      </w:r>
    </w:p>
    <w:p w14:paraId="24B038F3"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14:paraId="17859873"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Manter preposto aceito pela Contratante nos horários e locais de prestação de serviço para representá-la na execução do contrato com capacidade para tomar decisões compatíveis com os compromissos assumidos;</w:t>
      </w:r>
    </w:p>
    <w:p w14:paraId="7B3622E7"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Instruir os seus empregados, quanto à prevenção de incêndios nas áreas da Contratante;</w:t>
      </w:r>
    </w:p>
    <w:p w14:paraId="66E601C9"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Adotar as providências e precauções necessárias, inclusive consulta nos respectivos órgãos, se necessário for, a fim de que não venham a ser danificadas as redes </w:t>
      </w:r>
      <w:proofErr w:type="spellStart"/>
      <w:r>
        <w:rPr>
          <w:rFonts w:ascii="Times New Roman" w:eastAsia="Times New Roman" w:hAnsi="Times New Roman" w:cs="Times New Roman"/>
          <w:sz w:val="24"/>
          <w:szCs w:val="24"/>
        </w:rPr>
        <w:t>hidrossanitárias</w:t>
      </w:r>
      <w:proofErr w:type="spellEnd"/>
      <w:r>
        <w:rPr>
          <w:rFonts w:ascii="Times New Roman" w:eastAsia="Times New Roman" w:hAnsi="Times New Roman" w:cs="Times New Roman"/>
          <w:sz w:val="24"/>
          <w:szCs w:val="24"/>
        </w:rPr>
        <w:t>, elétricas e de comunicação.</w:t>
      </w:r>
    </w:p>
    <w:p w14:paraId="20DF5E41"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 Providenciar junto ao CREA e/ou ao CAU-BR as Anotações e Registros de Responsabilidade Técnica referentes ao objeto do contrato e especialidades pertinentes, nos termos das normas pertinentes (Leis </w:t>
      </w:r>
      <w:proofErr w:type="spellStart"/>
      <w:r>
        <w:rPr>
          <w:rFonts w:ascii="Times New Roman" w:eastAsia="Times New Roman" w:hAnsi="Times New Roman" w:cs="Times New Roman"/>
          <w:sz w:val="24"/>
          <w:szCs w:val="24"/>
        </w:rPr>
        <w:t>ns</w:t>
      </w:r>
      <w:proofErr w:type="spellEnd"/>
      <w:r>
        <w:rPr>
          <w:rFonts w:ascii="Times New Roman" w:eastAsia="Times New Roman" w:hAnsi="Times New Roman" w:cs="Times New Roman"/>
          <w:sz w:val="24"/>
          <w:szCs w:val="24"/>
        </w:rPr>
        <w:t>. 6.496/77 e 12.378/2010);</w:t>
      </w:r>
    </w:p>
    <w:p w14:paraId="342F9C1C"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Obter junto aos órgãos competentes, conforme o caso, as licenças necessárias e demais documentos e autorizações exigíveis, na forma da legislação aplicável;</w:t>
      </w:r>
    </w:p>
    <w:p w14:paraId="2184B65D"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7B54DF9B"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lastRenderedPageBreak/>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w:t>
      </w:r>
    </w:p>
    <w:p w14:paraId="021324A4"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33714746"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1BC81BE8"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Cópias das notas fiscais de aquisição dos produtos ou subprodutos florestais; </w:t>
      </w:r>
    </w:p>
    <w:p w14:paraId="66E344BB"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5, de 15/03/2014, e legislação correlata;</w:t>
      </w:r>
    </w:p>
    <w:p w14:paraId="37D0B5A4"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5CD52A25"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Caso os produtos ou subprodutos florestais utilizados na execução contratual tenham origem em Estado que possua </w:t>
      </w:r>
      <w:r>
        <w:rPr>
          <w:rFonts w:ascii="Times New Roman" w:eastAsia="Times New Roman" w:hAnsi="Times New Roman" w:cs="Times New Roman"/>
          <w:sz w:val="24"/>
          <w:szCs w:val="24"/>
        </w:rPr>
        <w:lastRenderedPageBreak/>
        <w:t>documento de controle próprio, a CONTRATADA deverá apresentá-lo, em complementação ao DOF, a fim de demonstrar a regularidade do transporte e armazenamento nos limites do território estadual.</w:t>
      </w:r>
    </w:p>
    <w:p w14:paraId="78BEB7E9"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Apenas se houver dúvida fundada acerca da autenticidade dos documentos acima, conforme art. 9º do Decreto nº 9.094/17, poderá haver solicitação de cópia autenticada por cartório ou pelo servidor, mediante comparação com o original.</w:t>
      </w:r>
    </w:p>
    <w:p w14:paraId="47A26A1E"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3CCDE022" w14:textId="77777777" w:rsidR="00B60798" w:rsidRDefault="00B0688C">
      <w:pPr>
        <w:numPr>
          <w:ilvl w:val="2"/>
          <w:numId w:val="4"/>
        </w:numPr>
        <w:tabs>
          <w:tab w:val="left" w:pos="1560"/>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411C4D05" w14:textId="77777777" w:rsidR="00B60798" w:rsidRDefault="00B0688C">
      <w:pPr>
        <w:numPr>
          <w:ilvl w:val="2"/>
          <w:numId w:val="4"/>
        </w:numPr>
        <w:tabs>
          <w:tab w:val="left" w:pos="1560"/>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75C39C65" w14:textId="77777777" w:rsidR="00B60798" w:rsidRDefault="00B0688C">
      <w:pPr>
        <w:numPr>
          <w:ilvl w:val="3"/>
          <w:numId w:val="4"/>
        </w:numPr>
        <w:tabs>
          <w:tab w:val="left" w:pos="2410"/>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resíduos Classe A (reutilizáveis ou recicláveis como agregados): deverão ser reutilizados ou reciclados na forma de agregados, ou encaminhados a aterros de resíduos classe A de </w:t>
      </w:r>
      <w:proofErr w:type="spellStart"/>
      <w:r>
        <w:rPr>
          <w:rFonts w:ascii="Times New Roman" w:eastAsia="Times New Roman" w:hAnsi="Times New Roman" w:cs="Times New Roman"/>
          <w:sz w:val="24"/>
          <w:szCs w:val="24"/>
        </w:rPr>
        <w:t>reservação</w:t>
      </w:r>
      <w:proofErr w:type="spellEnd"/>
      <w:r>
        <w:rPr>
          <w:rFonts w:ascii="Times New Roman" w:eastAsia="Times New Roman" w:hAnsi="Times New Roman" w:cs="Times New Roman"/>
          <w:sz w:val="24"/>
          <w:szCs w:val="24"/>
        </w:rPr>
        <w:t xml:space="preserve"> de material para usos futuros; </w:t>
      </w:r>
    </w:p>
    <w:p w14:paraId="6C53B7E3" w14:textId="77777777" w:rsidR="00B60798" w:rsidRDefault="00B0688C">
      <w:pPr>
        <w:numPr>
          <w:ilvl w:val="3"/>
          <w:numId w:val="4"/>
        </w:numPr>
        <w:tabs>
          <w:tab w:val="left" w:pos="2410"/>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resíduos Classe B (recicláveis para outras destinações): deverão ser reutilizados, reciclados ou encaminhados a áreas de armazenamento temporário, sendo dispostos de modo a permitir a sua utilização ou reciclagem futura;</w:t>
      </w:r>
    </w:p>
    <w:p w14:paraId="62C28091" w14:textId="77777777" w:rsidR="00B60798" w:rsidRDefault="00B0688C">
      <w:pPr>
        <w:numPr>
          <w:ilvl w:val="3"/>
          <w:numId w:val="4"/>
        </w:numPr>
        <w:tabs>
          <w:tab w:val="left" w:pos="2410"/>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resíduos Classe C (para os quais não foram desenvolvidas tecnologias ou aplicações economicamente viáveis que permitam a sua reciclagem/recuperação): deverão ser armazenados, </w:t>
      </w:r>
      <w:r>
        <w:rPr>
          <w:rFonts w:ascii="Times New Roman" w:eastAsia="Times New Roman" w:hAnsi="Times New Roman" w:cs="Times New Roman"/>
          <w:sz w:val="24"/>
          <w:szCs w:val="24"/>
        </w:rPr>
        <w:lastRenderedPageBreak/>
        <w:t>transportados e destinados em conformidade com as normas técnicas específicas;</w:t>
      </w:r>
    </w:p>
    <w:p w14:paraId="5ACB1351" w14:textId="77777777" w:rsidR="00B60798" w:rsidRDefault="00B0688C">
      <w:pPr>
        <w:numPr>
          <w:ilvl w:val="3"/>
          <w:numId w:val="4"/>
        </w:numPr>
        <w:tabs>
          <w:tab w:val="left" w:pos="2410"/>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resíduos Classe D (perigosos, contaminados ou prejudiciais à saúde): deverão ser armazenados, transportados, reutilizados e destinados em conformidade com as normas técnicas específicas.</w:t>
      </w:r>
    </w:p>
    <w:p w14:paraId="3BB0DFB2" w14:textId="77777777" w:rsidR="00B60798" w:rsidRDefault="00B0688C">
      <w:pPr>
        <w:numPr>
          <w:ilvl w:val="2"/>
          <w:numId w:val="4"/>
        </w:numPr>
        <w:tabs>
          <w:tab w:val="left" w:pos="1701"/>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0B827E44" w14:textId="77777777" w:rsidR="00B60798" w:rsidRDefault="00B0688C">
      <w:pPr>
        <w:numPr>
          <w:ilvl w:val="2"/>
          <w:numId w:val="4"/>
        </w:numPr>
        <w:tabs>
          <w:tab w:val="left" w:pos="1701"/>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Pr>
          <w:rFonts w:ascii="Times New Roman" w:eastAsia="Times New Roman" w:hAnsi="Times New Roman" w:cs="Times New Roman"/>
          <w:sz w:val="24"/>
          <w:szCs w:val="24"/>
        </w:rPr>
        <w:t>ns</w:t>
      </w:r>
      <w:proofErr w:type="spellEnd"/>
      <w:r>
        <w:rPr>
          <w:rFonts w:ascii="Times New Roman" w:eastAsia="Times New Roman" w:hAnsi="Times New Roman" w:cs="Times New Roman"/>
          <w:sz w:val="24"/>
          <w:szCs w:val="24"/>
        </w:rPr>
        <w:t>. 15.112, 15.113, 15.114, 15.115 e 15.116, de 2004.</w:t>
      </w:r>
    </w:p>
    <w:p w14:paraId="2832BEF0"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Observar as seguintes diretrizes de caráter ambiental:</w:t>
      </w:r>
    </w:p>
    <w:p w14:paraId="3DD3B48F" w14:textId="77777777" w:rsidR="00B60798" w:rsidRDefault="00B0688C">
      <w:pPr>
        <w:numPr>
          <w:ilvl w:val="2"/>
          <w:numId w:val="4"/>
        </w:numPr>
        <w:tabs>
          <w:tab w:val="left" w:pos="1701"/>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7DC2B4B4" w14:textId="77777777" w:rsidR="00B60798" w:rsidRDefault="00B0688C">
      <w:pPr>
        <w:numPr>
          <w:ilvl w:val="2"/>
          <w:numId w:val="4"/>
        </w:numPr>
        <w:tabs>
          <w:tab w:val="left" w:pos="1701"/>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319B46AB" w14:textId="77777777" w:rsidR="00B60798" w:rsidRDefault="00B0688C">
      <w:pPr>
        <w:numPr>
          <w:ilvl w:val="2"/>
          <w:numId w:val="4"/>
        </w:numPr>
        <w:tabs>
          <w:tab w:val="left" w:pos="1701"/>
        </w:tabs>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 termos do artigo 4°, § 3°, da Instrução Normativa SLTI/MPOG n° 1, de 19/01/2010, deverão ser utilizados, na execução contratual, agregados reciclados, sempre que existir a oferta de tais materiais, </w:t>
      </w:r>
      <w:r>
        <w:rPr>
          <w:rFonts w:ascii="Times New Roman" w:eastAsia="Times New Roman" w:hAnsi="Times New Roman" w:cs="Times New Roman"/>
          <w:sz w:val="24"/>
          <w:szCs w:val="24"/>
        </w:rPr>
        <w:lastRenderedPageBreak/>
        <w:t>capacidade de suprimento e custo inferior em relação aos agregados naturais, inserindo-se na planilha de formação de preços os custos correspondentes;</w:t>
      </w:r>
    </w:p>
    <w:p w14:paraId="2CF2C98A"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14:paraId="792A8E8B"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14:paraId="70AB5B69"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78DEC127"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14:paraId="14A4F8AC"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17E48992"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Aceitar a rescisão do contrato por ato unilateral e escrito da contratante e a aplicação das penalidades cabíveis para os casos do não pagamento dos salários e demais verbas trabalhistas, bem como pelo não recolhimento das </w:t>
      </w:r>
      <w:r>
        <w:rPr>
          <w:rFonts w:ascii="Times New Roman" w:eastAsia="Times New Roman" w:hAnsi="Times New Roman" w:cs="Times New Roman"/>
          <w:sz w:val="24"/>
          <w:szCs w:val="24"/>
        </w:rPr>
        <w:lastRenderedPageBreak/>
        <w:t>contribuições sociais, previdenciárias e para com o Fundo de Garantia do Tempo de Serviço (FGTS), em relação aos empregados da contratada que efetivamente participarem da execução do contrato;</w:t>
      </w:r>
    </w:p>
    <w:p w14:paraId="357E6A86"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Reconhecer sua responsabilidade exclusiva da contratada sobre a quitação dos encargos trabalhistas e sociais decorrentes do contrato;</w:t>
      </w:r>
    </w:p>
    <w:p w14:paraId="4DC97144"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Apresentar a comprovação, conforme solicitado pela contratada, do cumprimento das obrigações trabalhistas, previdenciárias e para com o FGTS, em relação aos empregados da contratada que efetivamente participarem da execução do contrato;</w:t>
      </w:r>
    </w:p>
    <w:p w14:paraId="440B2EB2"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14:paraId="7C0B3934"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Observar os preceitos da legislação sobre a jornada de trabalho, conforme a categoria profissional; </w:t>
      </w:r>
    </w:p>
    <w:p w14:paraId="559E7839"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Subcontratar somente empresas que aceitem expressamente as obrigações estabelecidas na Instrução Normativa SEGES/MP nº 6, de 6 de julho de 2018.</w:t>
      </w:r>
    </w:p>
    <w:p w14:paraId="3B77181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Inscrever a Obra no Cadastro Nacional de Obras – CNO da Receita Federal do Brasil em até 30 (trinta) dias contados do início das atividades, em conformidade com a Instrução Normativa RFB nº 1845, de 22 de </w:t>
      </w:r>
      <w:proofErr w:type="gramStart"/>
      <w:r>
        <w:rPr>
          <w:rFonts w:ascii="Times New Roman" w:eastAsia="Times New Roman" w:hAnsi="Times New Roman" w:cs="Times New Roman"/>
          <w:sz w:val="24"/>
          <w:szCs w:val="24"/>
        </w:rPr>
        <w:t>Novembro</w:t>
      </w:r>
      <w:proofErr w:type="gramEnd"/>
      <w:r>
        <w:rPr>
          <w:rFonts w:ascii="Times New Roman" w:eastAsia="Times New Roman" w:hAnsi="Times New Roman" w:cs="Times New Roman"/>
          <w:sz w:val="24"/>
          <w:szCs w:val="24"/>
        </w:rPr>
        <w:t xml:space="preserve"> de 2018.</w:t>
      </w:r>
    </w:p>
    <w:p w14:paraId="62E528F0"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Elaborar </w:t>
      </w:r>
      <w:r>
        <w:rPr>
          <w:rFonts w:ascii="Times New Roman" w:eastAsia="Times New Roman" w:hAnsi="Times New Roman" w:cs="Times New Roman"/>
          <w:i/>
          <w:sz w:val="24"/>
          <w:szCs w:val="24"/>
        </w:rPr>
        <w:t xml:space="preserve">“as </w:t>
      </w:r>
      <w:proofErr w:type="spellStart"/>
      <w:r>
        <w:rPr>
          <w:rFonts w:ascii="Times New Roman" w:eastAsia="Times New Roman" w:hAnsi="Times New Roman" w:cs="Times New Roman"/>
          <w:i/>
          <w:sz w:val="24"/>
          <w:szCs w:val="24"/>
        </w:rPr>
        <w:t>built</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ao final da obra, em conformidade com a NBR 14645-1:2001 da ABNT. </w:t>
      </w:r>
    </w:p>
    <w:p w14:paraId="0C606A90"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sz w:val="24"/>
          <w:szCs w:val="24"/>
        </w:rPr>
        <w:t>F</w:t>
      </w:r>
      <w:r w:rsidR="008E56CF" w:rsidRPr="008E56CF">
        <w:rPr>
          <w:rFonts w:ascii="Times New Roman" w:eastAsia="Times New Roman" w:hAnsi="Times New Roman" w:cs="Times New Roman"/>
          <w:sz w:val="24"/>
          <w:szCs w:val="24"/>
        </w:rPr>
        <w:t xml:space="preserve">ornecer os projetos executivos </w:t>
      </w:r>
      <w:r w:rsidRPr="008E56CF">
        <w:rPr>
          <w:rFonts w:ascii="Times New Roman" w:eastAsia="Times New Roman" w:hAnsi="Times New Roman" w:cs="Times New Roman"/>
          <w:sz w:val="24"/>
          <w:szCs w:val="24"/>
        </w:rPr>
        <w:t xml:space="preserve">da contratação,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w:t>
      </w:r>
      <w:r w:rsidRPr="008E56CF">
        <w:rPr>
          <w:rFonts w:ascii="Times New Roman" w:eastAsia="Times New Roman" w:hAnsi="Times New Roman" w:cs="Times New Roman"/>
          <w:sz w:val="24"/>
          <w:szCs w:val="24"/>
        </w:rPr>
        <w:lastRenderedPageBreak/>
        <w:t>garantindo a plena compreensão das informações prestadas, bem como sua aplicação correta nos trabalhos:</w:t>
      </w:r>
    </w:p>
    <w:p w14:paraId="69E4D4F3" w14:textId="77777777" w:rsidR="00B60798" w:rsidRPr="008E56CF" w:rsidRDefault="00B0688C">
      <w:pPr>
        <w:numPr>
          <w:ilvl w:val="2"/>
          <w:numId w:val="4"/>
        </w:numPr>
        <w:spacing w:before="120" w:after="120"/>
        <w:jc w:val="both"/>
        <w:rPr>
          <w:sz w:val="24"/>
          <w:szCs w:val="24"/>
        </w:rPr>
      </w:pPr>
      <w:r w:rsidRPr="008E56CF">
        <w:rPr>
          <w:rFonts w:ascii="Times New Roman" w:eastAsia="Times New Roman" w:hAnsi="Times New Roman" w:cs="Times New Roman"/>
          <w:sz w:val="24"/>
          <w:szCs w:val="24"/>
        </w:rPr>
        <w:t>A elaboração dos projetos executivos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14:paraId="0ACA68CA" w14:textId="77777777" w:rsidR="00B60798" w:rsidRPr="008E56CF" w:rsidRDefault="00B0688C">
      <w:pPr>
        <w:numPr>
          <w:ilvl w:val="2"/>
          <w:numId w:val="4"/>
        </w:numPr>
        <w:spacing w:before="120" w:after="1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 A execução de cada etapa será precedida de projeto executivo para a etapa e da conclusão e aprovação, pelo órgão ou entidade contratante, dos trabalhos relativos às etapas anteriores;</w:t>
      </w:r>
    </w:p>
    <w:p w14:paraId="1222C030" w14:textId="77777777" w:rsidR="00B60798" w:rsidRPr="008E56CF" w:rsidRDefault="00B0688C">
      <w:pPr>
        <w:numPr>
          <w:ilvl w:val="3"/>
          <w:numId w:val="4"/>
        </w:numPr>
        <w:spacing w:before="120" w:after="1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O projeto executivo de etapa posterior poderá ser desenvolvido concomitantemente com a execução das obras e serviços de etapa anterior, desde que autorizado pelo contratante</w:t>
      </w:r>
    </w:p>
    <w:p w14:paraId="5A33AAC2" w14:textId="77777777" w:rsidR="00B60798" w:rsidRPr="008E56CF" w:rsidRDefault="00B0688C">
      <w:pPr>
        <w:numPr>
          <w:ilvl w:val="1"/>
          <w:numId w:val="4"/>
        </w:numPr>
        <w:pBdr>
          <w:top w:val="nil"/>
          <w:left w:val="nil"/>
          <w:bottom w:val="nil"/>
          <w:right w:val="nil"/>
          <w:between w:val="nil"/>
        </w:pBdr>
        <w:spacing w:before="120" w:after="120"/>
        <w:jc w:val="both"/>
      </w:pPr>
      <w:r w:rsidRPr="008E56CF">
        <w:rPr>
          <w:rFonts w:ascii="Times New Roman" w:eastAsia="Times New Roman" w:hAnsi="Times New Roman" w:cs="Times New Roman"/>
          <w:sz w:val="24"/>
          <w:szCs w:val="24"/>
        </w:rPr>
        <w:t>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inciso III do § 4º do art. 42 do Decreto nº 7.541/2011.</w:t>
      </w:r>
    </w:p>
    <w:p w14:paraId="0B2AAC99"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sz w:val="24"/>
          <w:szCs w:val="24"/>
        </w:rPr>
        <w:t>Após a assinatura do contrato, a contratada deverá participar de reunião inicial com a contratante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F2C0E12"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sz w:val="24"/>
          <w:szCs w:val="24"/>
        </w:rPr>
        <w:t>Comprovar, ao longo da vigência contratual, a regularidade fiscal das microempresas e/ou empresas de pequeno porte subcontratadas no decorrer da execução do contrato, quando se tratar da subcontratação prevista no artigo 48, II, da Lei Complementar n. 123, de 2006.</w:t>
      </w:r>
    </w:p>
    <w:p w14:paraId="5824B3FC" w14:textId="77777777" w:rsidR="00B60798" w:rsidRPr="008E56CF" w:rsidRDefault="00B0688C">
      <w:pPr>
        <w:numPr>
          <w:ilvl w:val="1"/>
          <w:numId w:val="4"/>
        </w:numPr>
        <w:spacing w:after="0"/>
        <w:jc w:val="both"/>
      </w:pPr>
      <w:r w:rsidRPr="008E56CF">
        <w:rPr>
          <w:rFonts w:ascii="Times New Roman" w:eastAsia="Times New Roman" w:hAnsi="Times New Roman" w:cs="Times New Roman"/>
          <w:sz w:val="24"/>
          <w:szCs w:val="24"/>
        </w:rPr>
        <w:t xml:space="preserve">Substituir a empresa subcontratada, no prazo máximo de trinta dias, na hipótese de extinção da subcontratação, mantendo o percentual </w:t>
      </w:r>
      <w:r w:rsidRPr="008E56CF">
        <w:rPr>
          <w:rFonts w:ascii="Times New Roman" w:eastAsia="Times New Roman" w:hAnsi="Times New Roman" w:cs="Times New Roman"/>
          <w:sz w:val="24"/>
          <w:szCs w:val="24"/>
        </w:rPr>
        <w:lastRenderedPageBreak/>
        <w:t>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14:paraId="1319B6AC" w14:textId="77777777" w:rsidR="00B60798" w:rsidRPr="008E56CF" w:rsidRDefault="00B0688C">
      <w:pPr>
        <w:numPr>
          <w:ilvl w:val="1"/>
          <w:numId w:val="4"/>
        </w:numPr>
        <w:spacing w:before="120" w:after="120"/>
        <w:jc w:val="both"/>
      </w:pPr>
      <w:r w:rsidRPr="008E56CF">
        <w:rPr>
          <w:rFonts w:ascii="Times New Roman" w:eastAsia="Times New Roman" w:hAnsi="Times New Roman" w:cs="Times New Roman"/>
          <w:sz w:val="24"/>
          <w:szCs w:val="24"/>
        </w:rPr>
        <w:t>Responsabilizar-se pela padronização, pela compatibilidade, pelo gerenciamento centralizado e pela qualidade da subcontratação.</w:t>
      </w:r>
    </w:p>
    <w:p w14:paraId="5C819C14" w14:textId="77777777" w:rsidR="00B60798" w:rsidRDefault="00B60798">
      <w:pPr>
        <w:shd w:val="clear" w:color="auto" w:fill="FFFFFF"/>
        <w:spacing w:before="200" w:line="240" w:lineRule="auto"/>
        <w:jc w:val="both"/>
        <w:rPr>
          <w:rFonts w:ascii="Times New Roman" w:eastAsia="Times New Roman" w:hAnsi="Times New Roman" w:cs="Times New Roman"/>
          <w:sz w:val="24"/>
          <w:szCs w:val="24"/>
        </w:rPr>
      </w:pPr>
      <w:bookmarkStart w:id="1" w:name="_heading=h.3dy6vkm" w:colFirst="0" w:colLast="0"/>
      <w:bookmarkEnd w:id="1"/>
    </w:p>
    <w:p w14:paraId="734DA2EC" w14:textId="77777777" w:rsidR="00B60798" w:rsidRDefault="00B0688C">
      <w:pPr>
        <w:numPr>
          <w:ilvl w:val="0"/>
          <w:numId w:val="4"/>
        </w:numPr>
        <w:shd w:val="clear" w:color="auto" w:fill="D9D9D9"/>
        <w:spacing w:before="200" w:line="240" w:lineRule="auto"/>
        <w:jc w:val="both"/>
      </w:pPr>
      <w:bookmarkStart w:id="2" w:name="_heading=h.3znysh7" w:colFirst="0" w:colLast="0"/>
      <w:bookmarkEnd w:id="2"/>
      <w:r>
        <w:rPr>
          <w:rFonts w:ascii="Times New Roman" w:eastAsia="Times New Roman" w:hAnsi="Times New Roman" w:cs="Times New Roman"/>
          <w:b/>
          <w:sz w:val="24"/>
          <w:szCs w:val="24"/>
        </w:rPr>
        <w:t xml:space="preserve"> DA SUBCONTRATAÇÃO</w:t>
      </w:r>
    </w:p>
    <w:p w14:paraId="04703B03" w14:textId="77777777" w:rsidR="00B60798" w:rsidRPr="008E56CF" w:rsidRDefault="00B0688C">
      <w:pPr>
        <w:numPr>
          <w:ilvl w:val="1"/>
          <w:numId w:val="4"/>
        </w:numPr>
        <w:shd w:val="clear" w:color="auto" w:fill="FFFFFF"/>
        <w:spacing w:before="200"/>
        <w:jc w:val="both"/>
      </w:pPr>
      <w:r>
        <w:rPr>
          <w:rFonts w:ascii="Times New Roman" w:eastAsia="Times New Roman" w:hAnsi="Times New Roman" w:cs="Times New Roman"/>
          <w:color w:val="FF0000"/>
          <w:sz w:val="24"/>
          <w:szCs w:val="24"/>
        </w:rPr>
        <w:t xml:space="preserve"> </w:t>
      </w:r>
      <w:r w:rsidRPr="008E56CF">
        <w:rPr>
          <w:rFonts w:ascii="Times New Roman" w:eastAsia="Times New Roman" w:hAnsi="Times New Roman" w:cs="Times New Roman"/>
          <w:sz w:val="24"/>
          <w:szCs w:val="24"/>
        </w:rPr>
        <w:t>É permitida a subcontratação parcial do objeto, até o limite de 20%(dez) do valor total do contrato, nas seguintes condições:</w:t>
      </w:r>
    </w:p>
    <w:p w14:paraId="60949E8E" w14:textId="77777777" w:rsidR="00B60798" w:rsidRPr="008E56CF" w:rsidRDefault="00B0688C">
      <w:pPr>
        <w:numPr>
          <w:ilvl w:val="2"/>
          <w:numId w:val="4"/>
        </w:numPr>
        <w:shd w:val="clear" w:color="auto" w:fill="FFFFFF"/>
        <w:spacing w:before="200"/>
        <w:ind w:hanging="7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É vedada a sub-rogação completa ou da parcela principal da obrigação.</w:t>
      </w:r>
    </w:p>
    <w:p w14:paraId="40939DD4" w14:textId="77777777" w:rsidR="00B60798" w:rsidRPr="008E56CF" w:rsidRDefault="008E56CF">
      <w:pPr>
        <w:numPr>
          <w:ilvl w:val="2"/>
          <w:numId w:val="4"/>
        </w:numPr>
        <w:shd w:val="clear" w:color="auto" w:fill="FFFFFF"/>
        <w:spacing w:before="200"/>
        <w:ind w:hanging="7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Fica permitida</w:t>
      </w:r>
      <w:r w:rsidR="00B0688C" w:rsidRPr="008E56CF">
        <w:rPr>
          <w:rFonts w:ascii="Times New Roman" w:eastAsia="Times New Roman" w:hAnsi="Times New Roman" w:cs="Times New Roman"/>
          <w:sz w:val="24"/>
          <w:szCs w:val="24"/>
        </w:rPr>
        <w:t xml:space="preserve"> a subcontratação da instalação das </w:t>
      </w:r>
      <w:proofErr w:type="spellStart"/>
      <w:r w:rsidR="00B0688C" w:rsidRPr="008E56CF">
        <w:rPr>
          <w:rFonts w:ascii="Times New Roman" w:eastAsia="Times New Roman" w:hAnsi="Times New Roman" w:cs="Times New Roman"/>
          <w:sz w:val="24"/>
          <w:szCs w:val="24"/>
        </w:rPr>
        <w:t>clarabóias</w:t>
      </w:r>
      <w:proofErr w:type="spellEnd"/>
      <w:r w:rsidR="00B0688C" w:rsidRPr="008E56CF">
        <w:rPr>
          <w:rFonts w:ascii="Times New Roman" w:eastAsia="Times New Roman" w:hAnsi="Times New Roman" w:cs="Times New Roman"/>
          <w:sz w:val="24"/>
          <w:szCs w:val="24"/>
        </w:rPr>
        <w:t>.</w:t>
      </w:r>
    </w:p>
    <w:p w14:paraId="7A1AAB99" w14:textId="77777777" w:rsidR="00B60798" w:rsidRPr="008E56CF" w:rsidRDefault="00B0688C">
      <w:pPr>
        <w:numPr>
          <w:ilvl w:val="1"/>
          <w:numId w:val="4"/>
        </w:numPr>
        <w:shd w:val="clear" w:color="auto" w:fill="FFFFFF"/>
        <w:spacing w:before="200"/>
        <w:jc w:val="both"/>
      </w:pPr>
      <w:r w:rsidRPr="008E56CF">
        <w:rPr>
          <w:rFonts w:ascii="Times New Roman" w:eastAsia="Times New Roman" w:hAnsi="Times New Roman" w:cs="Times New Roman"/>
          <w:sz w:val="24"/>
          <w:szCs w:val="24"/>
        </w:rPr>
        <w:t xml:space="preserve"> A subcontratação depende de autorização prévia da Contratante, a quem incumbe avaliar se a subcontratada cumpre os requisitos de qualificação técnica necessários para a execução do objeto. </w:t>
      </w:r>
    </w:p>
    <w:p w14:paraId="6C3607C3" w14:textId="77777777" w:rsidR="00B60798" w:rsidRPr="008E56CF" w:rsidRDefault="00B0688C">
      <w:pPr>
        <w:numPr>
          <w:ilvl w:val="2"/>
          <w:numId w:val="4"/>
        </w:numPr>
        <w:spacing w:before="120" w:after="120"/>
        <w:jc w:val="both"/>
        <w:rPr>
          <w:rFonts w:ascii="Times New Roman" w:eastAsia="Times New Roman" w:hAnsi="Times New Roman" w:cs="Times New Roman"/>
          <w:sz w:val="24"/>
          <w:szCs w:val="24"/>
        </w:rPr>
      </w:pPr>
      <w:r w:rsidRPr="008E56CF">
        <w:rPr>
          <w:rFonts w:ascii="Times New Roman" w:eastAsia="Times New Roman" w:hAnsi="Times New Roman" w:cs="Times New Roman"/>
          <w:sz w:val="24"/>
          <w:szCs w:val="24"/>
        </w:rPr>
        <w:t>Somente será autorizada a subcontratação de empresas que expressamente aceitem o cumprimento das cláusulas assecuratórias de direitos trabalhistas, previstas na Instrução Normativa SEGES/MP nº 6, de 6 de julho de 2018.</w:t>
      </w:r>
    </w:p>
    <w:p w14:paraId="6FD4B55B" w14:textId="77777777" w:rsidR="00B60798" w:rsidRPr="008E56CF" w:rsidRDefault="00B0688C">
      <w:pPr>
        <w:numPr>
          <w:ilvl w:val="1"/>
          <w:numId w:val="4"/>
        </w:numPr>
        <w:shd w:val="clear" w:color="auto" w:fill="FFFFFF"/>
        <w:spacing w:before="200"/>
        <w:jc w:val="both"/>
      </w:pPr>
      <w:r w:rsidRPr="008E56CF">
        <w:rPr>
          <w:rFonts w:ascii="Times New Roman" w:eastAsia="Times New Roman" w:hAnsi="Times New Roman" w:cs="Times New Roman"/>
          <w:sz w:val="24"/>
          <w:szCs w:val="24"/>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4E3E4517" w14:textId="77777777" w:rsidR="00B60798" w:rsidRPr="00294CEF" w:rsidRDefault="00B0688C">
      <w:pPr>
        <w:numPr>
          <w:ilvl w:val="2"/>
          <w:numId w:val="4"/>
        </w:numPr>
        <w:spacing w:before="120" w:after="120"/>
        <w:jc w:val="both"/>
        <w:rPr>
          <w:rFonts w:ascii="Times New Roman" w:eastAsia="Times New Roman" w:hAnsi="Times New Roman" w:cs="Times New Roman"/>
          <w:sz w:val="24"/>
          <w:szCs w:val="24"/>
        </w:rPr>
      </w:pPr>
      <w:r w:rsidRPr="00294CEF">
        <w:rPr>
          <w:rFonts w:ascii="Times New Roman" w:eastAsia="Times New Roman" w:hAnsi="Times New Roman" w:cs="Times New Roman"/>
          <w:sz w:val="24"/>
          <w:szCs w:val="24"/>
        </w:rPr>
        <w:t>Não se admite a exigência de subcontratação para o fornecimento de bens, exceto quando estiver vinculado à prestação de serviços acessórios. </w:t>
      </w:r>
    </w:p>
    <w:p w14:paraId="45ED65E3" w14:textId="77777777" w:rsidR="00B60798" w:rsidRPr="00294CEF" w:rsidRDefault="00B0688C">
      <w:pPr>
        <w:numPr>
          <w:ilvl w:val="2"/>
          <w:numId w:val="4"/>
        </w:numPr>
        <w:spacing w:before="120" w:after="120"/>
        <w:jc w:val="both"/>
        <w:rPr>
          <w:sz w:val="24"/>
          <w:szCs w:val="24"/>
        </w:rPr>
      </w:pPr>
      <w:r w:rsidRPr="00294CEF">
        <w:rPr>
          <w:rFonts w:ascii="Times New Roman" w:eastAsia="Times New Roman" w:hAnsi="Times New Roman" w:cs="Times New Roman"/>
          <w:sz w:val="24"/>
          <w:szCs w:val="24"/>
        </w:rPr>
        <w:t>Os empenhos e pagamentos referentes às parcelas subcontratadas serão destinados diretamente às microempresas e empresas de pequeno porte subcontratadas.</w:t>
      </w:r>
    </w:p>
    <w:p w14:paraId="3F6A89D6" w14:textId="77777777" w:rsidR="00B60798" w:rsidRDefault="00B60798">
      <w:pPr>
        <w:spacing w:before="120" w:after="120" w:line="240" w:lineRule="auto"/>
        <w:ind w:left="786"/>
        <w:jc w:val="both"/>
        <w:rPr>
          <w:rFonts w:ascii="Arial" w:eastAsia="Arial" w:hAnsi="Arial" w:cs="Arial"/>
          <w:i/>
          <w:color w:val="FF0000"/>
          <w:sz w:val="20"/>
          <w:szCs w:val="20"/>
        </w:rPr>
      </w:pPr>
    </w:p>
    <w:p w14:paraId="75369E72" w14:textId="77777777" w:rsidR="00B60798" w:rsidRDefault="00B60798">
      <w:pPr>
        <w:spacing w:before="120" w:after="120" w:line="240" w:lineRule="auto"/>
        <w:ind w:left="786"/>
        <w:jc w:val="both"/>
        <w:rPr>
          <w:rFonts w:ascii="Arial" w:eastAsia="Arial" w:hAnsi="Arial" w:cs="Arial"/>
          <w:i/>
          <w:color w:val="FF0000"/>
          <w:sz w:val="20"/>
          <w:szCs w:val="20"/>
        </w:rPr>
      </w:pPr>
    </w:p>
    <w:p w14:paraId="4B697519" w14:textId="77777777" w:rsidR="00B60798" w:rsidRDefault="00B0688C">
      <w:pPr>
        <w:keepNext/>
        <w:keepLines/>
        <w:numPr>
          <w:ilvl w:val="0"/>
          <w:numId w:val="4"/>
        </w:numPr>
        <w:spacing w:before="120" w:after="120" w:line="240" w:lineRule="auto"/>
        <w:jc w:val="both"/>
        <w:rPr>
          <w:shd w:val="clear" w:color="auto" w:fill="D9D9D9"/>
        </w:rPr>
      </w:pPr>
      <w:r>
        <w:rPr>
          <w:rFonts w:ascii="Times New Roman" w:eastAsia="Times New Roman" w:hAnsi="Times New Roman" w:cs="Times New Roman"/>
          <w:b/>
          <w:sz w:val="24"/>
          <w:szCs w:val="24"/>
          <w:shd w:val="clear" w:color="auto" w:fill="D9D9D9"/>
        </w:rPr>
        <w:t>ALTERAÇÃO SUBJETIVA</w:t>
      </w:r>
    </w:p>
    <w:p w14:paraId="27BE1953" w14:textId="77777777" w:rsidR="00B60798" w:rsidRDefault="00B60798">
      <w:pPr>
        <w:keepNext/>
        <w:keepLines/>
        <w:spacing w:before="120" w:after="120" w:line="240" w:lineRule="auto"/>
        <w:ind w:left="644" w:hanging="360"/>
        <w:jc w:val="both"/>
        <w:rPr>
          <w:rFonts w:ascii="Arial" w:eastAsia="Arial" w:hAnsi="Arial" w:cs="Arial"/>
          <w:b/>
          <w:sz w:val="20"/>
          <w:szCs w:val="20"/>
        </w:rPr>
      </w:pPr>
    </w:p>
    <w:p w14:paraId="42DE4571" w14:textId="77777777" w:rsidR="00B60798" w:rsidRDefault="00B0688C">
      <w:pPr>
        <w:keepNext/>
        <w:keepLines/>
        <w:numPr>
          <w:ilvl w:val="1"/>
          <w:numId w:val="4"/>
        </w:numPr>
        <w:spacing w:before="120" w:after="120"/>
        <w:jc w:val="both"/>
      </w:pPr>
      <w:r>
        <w:rPr>
          <w:rFonts w:ascii="Arial" w:eastAsia="Arial" w:hAnsi="Arial" w:cs="Arial"/>
          <w:sz w:val="20"/>
          <w:szCs w:val="20"/>
        </w:rPr>
        <w:t xml:space="preserve"> </w:t>
      </w:r>
      <w:r>
        <w:rPr>
          <w:rFonts w:ascii="Times New Roman" w:eastAsia="Times New Roman" w:hAnsi="Times New Roman" w:cs="Times New Roman"/>
          <w:sz w:val="24"/>
          <w:szCs w:val="24"/>
        </w:rPr>
        <w:t>Não haverá rescisão contratual em razão de fusão, cisão ou incorporação do contratado, ou de substituição de consorciado, desde que mantidas as condições de habilitação previamente atestadas.</w:t>
      </w:r>
    </w:p>
    <w:p w14:paraId="641AD40B" w14:textId="77777777" w:rsidR="00B60798" w:rsidRDefault="00B60798">
      <w:pPr>
        <w:keepNext/>
        <w:keepLines/>
        <w:spacing w:before="120" w:after="120" w:line="240" w:lineRule="auto"/>
        <w:jc w:val="both"/>
        <w:rPr>
          <w:rFonts w:ascii="Arial" w:eastAsia="Arial" w:hAnsi="Arial" w:cs="Arial"/>
          <w:sz w:val="20"/>
          <w:szCs w:val="20"/>
          <w:shd w:val="clear" w:color="auto" w:fill="D9D9D9"/>
        </w:rPr>
      </w:pPr>
    </w:p>
    <w:p w14:paraId="74459B96" w14:textId="77777777" w:rsidR="00B60798" w:rsidRDefault="00B0688C">
      <w:pPr>
        <w:keepNext/>
        <w:keepLines/>
        <w:numPr>
          <w:ilvl w:val="0"/>
          <w:numId w:val="4"/>
        </w:numPr>
        <w:spacing w:before="120" w:after="120" w:line="240" w:lineRule="auto"/>
        <w:jc w:val="both"/>
        <w:rPr>
          <w:shd w:val="clear" w:color="auto" w:fill="D9D9D9"/>
        </w:rPr>
      </w:pPr>
      <w:r>
        <w:rPr>
          <w:rFonts w:ascii="Times New Roman" w:eastAsia="Times New Roman" w:hAnsi="Times New Roman" w:cs="Times New Roman"/>
          <w:b/>
          <w:sz w:val="24"/>
          <w:szCs w:val="24"/>
          <w:shd w:val="clear" w:color="auto" w:fill="D9D9D9"/>
        </w:rPr>
        <w:t>CONTROLE E FISCALIZAÇÃO DA EXECUÇÃO</w:t>
      </w:r>
    </w:p>
    <w:p w14:paraId="2D6EB16B" w14:textId="77777777" w:rsidR="00B60798" w:rsidRDefault="00B60798">
      <w:pPr>
        <w:pBdr>
          <w:top w:val="nil"/>
          <w:left w:val="nil"/>
          <w:bottom w:val="nil"/>
          <w:right w:val="nil"/>
          <w:between w:val="nil"/>
        </w:pBdr>
        <w:spacing w:before="120" w:after="120" w:line="240" w:lineRule="auto"/>
        <w:ind w:left="786"/>
        <w:jc w:val="both"/>
        <w:rPr>
          <w:rFonts w:ascii="Arial" w:eastAsia="Arial" w:hAnsi="Arial" w:cs="Arial"/>
          <w:i/>
          <w:color w:val="FF0000"/>
          <w:sz w:val="20"/>
          <w:szCs w:val="20"/>
        </w:rPr>
      </w:pPr>
    </w:p>
    <w:p w14:paraId="0A992D51"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Pr>
          <w:rFonts w:ascii="Times New Roman" w:eastAsia="Times New Roman" w:hAnsi="Times New Roman" w:cs="Times New Roman"/>
          <w:sz w:val="24"/>
          <w:szCs w:val="24"/>
        </w:rPr>
        <w:t>arts</w:t>
      </w:r>
      <w:proofErr w:type="spellEnd"/>
      <w:r>
        <w:rPr>
          <w:rFonts w:ascii="Times New Roman" w:eastAsia="Times New Roman" w:hAnsi="Times New Roman" w:cs="Times New Roman"/>
          <w:sz w:val="24"/>
          <w:szCs w:val="24"/>
        </w:rPr>
        <w:t>. 67 e 73 da Lei nº 8.666, de 1993</w:t>
      </w:r>
    </w:p>
    <w:p w14:paraId="316C2EEE"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O representante da Contratante deverá ter a qualificação necessária para o acompanhamento e controle da execução dos serviços e do contrato.</w:t>
      </w:r>
    </w:p>
    <w:p w14:paraId="1E512446"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 verificação da adequação da prestação do serviço deverá ser realizada com base nos critérios previstos neste Projeto Básico.</w:t>
      </w:r>
    </w:p>
    <w:p w14:paraId="29E953AB"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773B9079"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14:paraId="43226B7E"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O representante da Contratante deverá promover o registro das ocorrências verificadas, adotando as providências necessárias ao fiel </w:t>
      </w:r>
      <w:r>
        <w:rPr>
          <w:rFonts w:ascii="Times New Roman" w:eastAsia="Times New Roman" w:hAnsi="Times New Roman" w:cs="Times New Roman"/>
          <w:sz w:val="24"/>
          <w:szCs w:val="24"/>
        </w:rPr>
        <w:lastRenderedPageBreak/>
        <w:t>cumprimento das cláusulas contratuais, conforme o disposto nos §§ 1º e 2º do art. 67 da Lei nº 8.666, de 1993.</w:t>
      </w:r>
    </w:p>
    <w:p w14:paraId="1A828C3B"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14:paraId="1D4A638A"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49D97023"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5AFC1BD"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O fiscal técnico deverá apresentar ao preposto da CONTRATADA a avaliação da execução do objeto ou, se for o caso, a avaliação de desempenho e qualidade da prestação dos serviços realizada. </w:t>
      </w:r>
    </w:p>
    <w:p w14:paraId="32A82D07"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Em hipótese alguma, será admitido que a própria CONTRATADA materialize a avaliação de desempenho e qualidade da prestação dos serviços realizada. </w:t>
      </w:r>
    </w:p>
    <w:p w14:paraId="78D43650"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003493ED"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7C1B9E1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lastRenderedPageBreak/>
        <w:t xml:space="preserve">O fiscal técnico poderá realizar avaliação diária, semanal ou mensal, desde que o período escolhido seja suficiente para avaliar ou, se for o caso, aferir o desempenho e qualidade da prestação dos serviços. </w:t>
      </w:r>
    </w:p>
    <w:p w14:paraId="4A8DFFDA"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A conformidade do material a ser utilizado na execução dos serviços deverá ser verificada juntamente com o documento da CONTRATADA que contenha sua relação detalhada, de acordo com o estabelecido neste Projeto Básico e na proposta, informando as respectivas quantidades e especificações técnicas, tais como: marca, qualidade e forma de uso. </w:t>
      </w:r>
    </w:p>
    <w:p w14:paraId="449D2856"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Cumpre, ainda, à fiscalização:</w:t>
      </w:r>
    </w:p>
    <w:p w14:paraId="5C21326C"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solicitar, mensalmente, por amostragem, que a contratada apresente os documentos comprobatórios das obrigações trabalhistas e previdenciárias dos empregados alocados na execução da obra, em especial, quanto: </w:t>
      </w:r>
    </w:p>
    <w:p w14:paraId="00984882"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ao pagamento de salários, adicionais, horas extras, repouso semanal remunerado e décimo terceiro salário;</w:t>
      </w:r>
    </w:p>
    <w:p w14:paraId="6D224C96"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à concessão de férias remuneradas e pagamento do respectivo adicional;</w:t>
      </w:r>
    </w:p>
    <w:p w14:paraId="57E0FA86"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à concessão do auxílio-transporte, auxílio-alimentação e auxílio-saúde, quando for devido;</w:t>
      </w:r>
    </w:p>
    <w:p w14:paraId="6CF7B893"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aos depósitos do FGTS; e</w:t>
      </w:r>
    </w:p>
    <w:p w14:paraId="7670CDB2"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ao pagamento de obrigações trabalhistas e previdenciárias dos empregados dispensados até a data da extinção do contrato.</w:t>
      </w:r>
    </w:p>
    <w:p w14:paraId="60900DE3"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solicitar,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1171B0C8"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oficiar os órgãos responsáveis pela fiscalização em caso de indício de irregularidade no cumprimento das obrigações trabalhistas, previdenciárias e para com o FGTS;</w:t>
      </w:r>
    </w:p>
    <w:p w14:paraId="5197B109"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somente autorizar a subcontratação se as obrigações estabelecidas na Instrução Normativa SEGES/MP nº 6, de 6 de julho de 2018 forem expressamente aceitas pela subcontratada.</w:t>
      </w:r>
    </w:p>
    <w:p w14:paraId="436F91F1"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 fiscalização da execução dos serviços abrange, ainda, as seguintes rotinas:</w:t>
      </w:r>
    </w:p>
    <w:p w14:paraId="2A3EA511" w14:textId="77777777" w:rsidR="00B60798" w:rsidRPr="00294CEF" w:rsidRDefault="00B0688C">
      <w:pPr>
        <w:numPr>
          <w:ilvl w:val="2"/>
          <w:numId w:val="4"/>
        </w:numPr>
        <w:shd w:val="clear" w:color="auto" w:fill="FFFFFF"/>
        <w:spacing w:before="200"/>
        <w:jc w:val="both"/>
        <w:rPr>
          <w:rFonts w:ascii="Times New Roman" w:eastAsia="Times New Roman" w:hAnsi="Times New Roman" w:cs="Times New Roman"/>
          <w:sz w:val="24"/>
          <w:szCs w:val="24"/>
        </w:rPr>
      </w:pPr>
      <w:r w:rsidRPr="00294CEF">
        <w:rPr>
          <w:rFonts w:ascii="Times New Roman" w:eastAsia="Times New Roman" w:hAnsi="Times New Roman" w:cs="Times New Roman"/>
          <w:sz w:val="24"/>
          <w:szCs w:val="24"/>
        </w:rPr>
        <w:t>contidas no Guia de Fiscalização de Obras do IFRS.</w:t>
      </w:r>
    </w:p>
    <w:p w14:paraId="404F40D6" w14:textId="77777777" w:rsidR="00B60798" w:rsidRDefault="00B0688C">
      <w:pPr>
        <w:numPr>
          <w:ilvl w:val="1"/>
          <w:numId w:val="4"/>
        </w:numPr>
        <w:shd w:val="clear" w:color="auto" w:fill="FFFFFF"/>
        <w:spacing w:before="200"/>
        <w:jc w:val="both"/>
      </w:pPr>
      <w:r>
        <w:rPr>
          <w:rFonts w:ascii="Times New Roman" w:eastAsia="Times New Roman" w:hAnsi="Times New Roman" w:cs="Times New Roman"/>
          <w:sz w:val="24"/>
          <w:szCs w:val="24"/>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3B772C68" w14:textId="77777777" w:rsidR="00B60798" w:rsidRDefault="00B60798">
      <w:pPr>
        <w:shd w:val="clear" w:color="auto" w:fill="FFFFFF"/>
        <w:spacing w:before="200" w:line="240" w:lineRule="auto"/>
        <w:ind w:left="1080"/>
        <w:jc w:val="both"/>
        <w:rPr>
          <w:rFonts w:ascii="Arial" w:eastAsia="Arial" w:hAnsi="Arial" w:cs="Arial"/>
          <w:sz w:val="20"/>
          <w:szCs w:val="20"/>
        </w:rPr>
      </w:pPr>
    </w:p>
    <w:p w14:paraId="65EF6360" w14:textId="77777777" w:rsidR="00B60798" w:rsidRDefault="00B0688C">
      <w:pPr>
        <w:numPr>
          <w:ilvl w:val="0"/>
          <w:numId w:val="4"/>
        </w:numPr>
        <w:shd w:val="clear" w:color="auto" w:fill="D9D9D9"/>
        <w:spacing w:before="200" w:line="240" w:lineRule="auto"/>
        <w:jc w:val="both"/>
      </w:pPr>
      <w:r>
        <w:rPr>
          <w:rFonts w:ascii="Times New Roman" w:eastAsia="Times New Roman" w:hAnsi="Times New Roman" w:cs="Times New Roman"/>
          <w:b/>
          <w:sz w:val="24"/>
          <w:szCs w:val="24"/>
        </w:rPr>
        <w:t xml:space="preserve">DO RECEBIMENTO E ACEITAÇÃO DO OBJETO  </w:t>
      </w:r>
    </w:p>
    <w:p w14:paraId="2BC452A9" w14:textId="77777777" w:rsidR="00B60798" w:rsidRDefault="00B60798">
      <w:pPr>
        <w:shd w:val="clear" w:color="auto" w:fill="FFFFFF"/>
        <w:spacing w:before="200" w:line="240" w:lineRule="auto"/>
        <w:jc w:val="both"/>
        <w:rPr>
          <w:rFonts w:ascii="Arial" w:eastAsia="Arial" w:hAnsi="Arial" w:cs="Arial"/>
          <w:sz w:val="20"/>
          <w:szCs w:val="20"/>
        </w:rPr>
      </w:pPr>
    </w:p>
    <w:p w14:paraId="25A3EFBE"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A emissão da Nota Fiscal/Fatura deve ser precedida do recebimento definitivo dos serviços, nos termos abaixo. </w:t>
      </w:r>
    </w:p>
    <w:p w14:paraId="1D311767" w14:textId="77777777" w:rsidR="00B60798" w:rsidRDefault="00B0688C">
      <w:pPr>
        <w:numPr>
          <w:ilvl w:val="2"/>
          <w:numId w:val="4"/>
        </w:numPr>
        <w:spacing w:before="120"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Ao final de cada etapa da execução contratual, conforme previsto no Cronograma Físico-Financeiro, a Contratada apresentará a medição prévia dos serviços executados no período, através de planilha e memória de cálculo detalhada.</w:t>
      </w:r>
    </w:p>
    <w:p w14:paraId="7F5B99EA" w14:textId="77777777" w:rsidR="00B60798" w:rsidRDefault="00B0688C">
      <w:pPr>
        <w:numPr>
          <w:ilvl w:val="2"/>
          <w:numId w:val="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Uma etapa será considerada efetivamente concluída quando os serviços previstos para aquela etapa, no Cronograma Físico-Financeiro, estiverem executados em sua totalidade.</w:t>
      </w:r>
    </w:p>
    <w:p w14:paraId="782C9B7E" w14:textId="77777777" w:rsidR="00B60798" w:rsidRDefault="00B0688C">
      <w:pPr>
        <w:numPr>
          <w:ilvl w:val="2"/>
          <w:numId w:val="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Contratada também apresentará, a cada medição, os documentos comprobatórios da procedência legal dos produtos e subprodutos florestais utilizados naquela etapa da execução contratual, quando for o caso.</w:t>
      </w:r>
    </w:p>
    <w:p w14:paraId="625629C8" w14:textId="77777777" w:rsidR="00B60798" w:rsidRDefault="00B0688C">
      <w:pPr>
        <w:numPr>
          <w:ilvl w:val="2"/>
          <w:numId w:val="4"/>
        </w:num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recebimento provisório será realizado pelo </w:t>
      </w:r>
      <w:r w:rsidRPr="00294CEF">
        <w:rPr>
          <w:rFonts w:ascii="Times New Roman" w:eastAsia="Times New Roman" w:hAnsi="Times New Roman" w:cs="Times New Roman"/>
          <w:sz w:val="24"/>
          <w:szCs w:val="24"/>
        </w:rPr>
        <w:t>fiscal técnico, administrativo e setorial ou pela comissão de recebimento</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após a entrega da documentação acima, da seguinte forma:</w:t>
      </w:r>
    </w:p>
    <w:p w14:paraId="1E8DC4FC"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3FCABD88"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5FD5D6E8"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29A26D95"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recebimento provisório também ficará sujeito, quando cabível, à conclusão de todos os testes de campo e à entrega dos Manuais e Instruções exigíveis.</w:t>
      </w:r>
    </w:p>
    <w:p w14:paraId="5752A4CD"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aprovação da medição prévia apresentada pela Contratada não a exime de qualquer das responsabilidades contratuais, nem implica aceitação definitiva dos serviços executados.</w:t>
      </w:r>
    </w:p>
    <w:p w14:paraId="188924BE"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prazo de até </w:t>
      </w:r>
      <w:r w:rsidRPr="00294CEF">
        <w:rPr>
          <w:rFonts w:ascii="Times New Roman" w:eastAsia="Times New Roman" w:hAnsi="Times New Roman" w:cs="Times New Roman"/>
          <w:sz w:val="24"/>
          <w:szCs w:val="24"/>
        </w:rPr>
        <w:t>15 dias corridos</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a partir do recebimento dos documentos da CONTRATADA, cada fiscal ou a equipe de fiscalização deverá elaborar Relatório Circunstanciado em consonância com suas atribuições, e encaminhá-lo ao gestor do contrato. </w:t>
      </w:r>
    </w:p>
    <w:p w14:paraId="60533F73"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quando a fiscalização for exercida por um único servidor, o relatório circunstanciado deverá conter o registro, a análise e a </w:t>
      </w:r>
      <w:r>
        <w:rPr>
          <w:rFonts w:ascii="Times New Roman" w:eastAsia="Times New Roman" w:hAnsi="Times New Roman" w:cs="Times New Roman"/>
          <w:sz w:val="24"/>
          <w:szCs w:val="24"/>
        </w:rPr>
        <w:lastRenderedPageBreak/>
        <w:t>conclusão acerca das ocorrências na execução do contrato, em relação à fiscalização técnica e administrativa e demais documentos que julgar necessários, devendo encaminhá-los ao gestor do contrato para recebimento definitivo.</w:t>
      </w:r>
    </w:p>
    <w:p w14:paraId="74B601FB" w14:textId="77777777" w:rsidR="00B60798" w:rsidRDefault="00B0688C">
      <w:pPr>
        <w:numPr>
          <w:ilvl w:val="3"/>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Será considerado como ocorrido o recebimento provisório com a entrega do relatório circunstanciado ou, em havendo mais de um a ser feito, com a entrega do último. </w:t>
      </w:r>
    </w:p>
    <w:p w14:paraId="0576E6E9" w14:textId="77777777" w:rsidR="00B60798" w:rsidRDefault="00B0688C">
      <w:pPr>
        <w:numPr>
          <w:ilvl w:val="4"/>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hipótese de a verificação a que se refere o parágrafo anterior não ser procedida tempestivamente, reputar-se-á como realizada, consumando-se o recebimento provisório no dia do esgotamento do prazo.</w:t>
      </w:r>
    </w:p>
    <w:p w14:paraId="3D851B56"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No prazo de até </w:t>
      </w:r>
      <w:r w:rsidRPr="00294CEF">
        <w:rPr>
          <w:rFonts w:ascii="Times New Roman" w:eastAsia="Times New Roman" w:hAnsi="Times New Roman" w:cs="Times New Roman"/>
          <w:sz w:val="24"/>
          <w:szCs w:val="24"/>
        </w:rPr>
        <w:t>30 (trinta) dias corridos</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a partir do recebimento provisório dos serviços, o Gestor do Contrato deverá providenciar o recebimento definitivo, ato que concretiza o ateste da execução dos serviços, obedecendo as seguintes diretrizes: </w:t>
      </w:r>
    </w:p>
    <w:p w14:paraId="36768FE7"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7D7B6CB4"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Emitir Termo Circunstanciado para efeito de recebimento definitivo dos serviços prestados, com base nos relatórios e documentações apresentadas; e </w:t>
      </w:r>
    </w:p>
    <w:p w14:paraId="030622CA"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Comunicar a empresa para que emita a Nota Fiscal ou Fatura, com o valor exato dimensionado pela fiscalização.</w:t>
      </w:r>
    </w:p>
    <w:p w14:paraId="1D715A5B"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O recebimento provisório da última etapa da obra é condicionada, além da execução do objeto em si, à entrega dos “</w:t>
      </w:r>
      <w:r>
        <w:rPr>
          <w:rFonts w:ascii="Times New Roman" w:eastAsia="Times New Roman" w:hAnsi="Times New Roman" w:cs="Times New Roman"/>
          <w:i/>
          <w:sz w:val="24"/>
          <w:szCs w:val="24"/>
        </w:rPr>
        <w:t xml:space="preserve">as </w:t>
      </w:r>
      <w:proofErr w:type="spellStart"/>
      <w:r>
        <w:rPr>
          <w:rFonts w:ascii="Times New Roman" w:eastAsia="Times New Roman" w:hAnsi="Times New Roman" w:cs="Times New Roman"/>
          <w:i/>
          <w:sz w:val="24"/>
          <w:szCs w:val="24"/>
        </w:rPr>
        <w:t>built</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p w14:paraId="20A406AA"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14:paraId="4FA07BAD"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Os serviços poderão ser rejeitados, no todo ou em parte, quando em desacordo com as especificações constantes neste Projeto Básico e na </w:t>
      </w:r>
      <w:r>
        <w:rPr>
          <w:rFonts w:ascii="Times New Roman" w:eastAsia="Times New Roman" w:hAnsi="Times New Roman" w:cs="Times New Roman"/>
          <w:sz w:val="24"/>
          <w:szCs w:val="24"/>
        </w:rPr>
        <w:lastRenderedPageBreak/>
        <w:t>proposta, devendo ser corrigidos/refeitos/substituídos no prazo fixado pelo fiscal do contrato, às custas da Contratada, sem prejuízo da aplicação de penalidades.</w:t>
      </w:r>
    </w:p>
    <w:p w14:paraId="5AB58678" w14:textId="77777777" w:rsidR="00B60798" w:rsidRDefault="00B60798">
      <w:pPr>
        <w:spacing w:before="120" w:after="120" w:line="240" w:lineRule="auto"/>
        <w:ind w:left="1080"/>
        <w:jc w:val="both"/>
        <w:rPr>
          <w:rFonts w:ascii="Arial" w:eastAsia="Arial" w:hAnsi="Arial" w:cs="Arial"/>
          <w:sz w:val="20"/>
          <w:szCs w:val="20"/>
        </w:rPr>
      </w:pPr>
    </w:p>
    <w:p w14:paraId="00F495A5" w14:textId="77777777" w:rsidR="00B60798" w:rsidRDefault="00B0688C">
      <w:pPr>
        <w:keepNext/>
        <w:keepLines/>
        <w:numPr>
          <w:ilvl w:val="0"/>
          <w:numId w:val="4"/>
        </w:numPr>
        <w:spacing w:before="480" w:after="0" w:line="240" w:lineRule="auto"/>
        <w:jc w:val="both"/>
        <w:rPr>
          <w:shd w:val="clear" w:color="auto" w:fill="D9D9D9"/>
        </w:rPr>
      </w:pPr>
      <w:r>
        <w:rPr>
          <w:rFonts w:ascii="Times New Roman" w:eastAsia="Times New Roman" w:hAnsi="Times New Roman" w:cs="Times New Roman"/>
          <w:b/>
          <w:sz w:val="24"/>
          <w:szCs w:val="24"/>
          <w:shd w:val="clear" w:color="auto" w:fill="D9D9D9"/>
        </w:rPr>
        <w:t>DO PAGAMENTO</w:t>
      </w:r>
    </w:p>
    <w:p w14:paraId="421D8B92" w14:textId="77777777" w:rsidR="00B60798" w:rsidRDefault="00B60798">
      <w:pPr>
        <w:shd w:val="clear" w:color="auto" w:fill="FFFFFF"/>
        <w:spacing w:before="200" w:line="240" w:lineRule="auto"/>
        <w:ind w:left="1080"/>
        <w:jc w:val="both"/>
        <w:rPr>
          <w:rFonts w:ascii="Times New Roman" w:eastAsia="Times New Roman" w:hAnsi="Times New Roman" w:cs="Times New Roman"/>
          <w:sz w:val="24"/>
          <w:szCs w:val="24"/>
        </w:rPr>
      </w:pPr>
    </w:p>
    <w:p w14:paraId="02803576"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 xml:space="preserve">O pagamento será efetuado pela Contratante no </w:t>
      </w:r>
      <w:r w:rsidRPr="00294CEF">
        <w:rPr>
          <w:rFonts w:ascii="Times New Roman" w:eastAsia="Times New Roman" w:hAnsi="Times New Roman" w:cs="Times New Roman"/>
          <w:sz w:val="24"/>
          <w:szCs w:val="24"/>
        </w:rPr>
        <w:t>prazo de 15 (quinze) dias</w:t>
      </w:r>
      <w:r>
        <w:rPr>
          <w:rFonts w:ascii="Times New Roman" w:eastAsia="Times New Roman" w:hAnsi="Times New Roman" w:cs="Times New Roman"/>
          <w:sz w:val="24"/>
          <w:szCs w:val="24"/>
        </w:rPr>
        <w:t xml:space="preserve">, contados do recebimento da Nota Fiscal/Fatura. </w:t>
      </w:r>
    </w:p>
    <w:p w14:paraId="0B8FB182"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22998034"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A emissão da Nota Fiscal/Fatura será precedida do recebimento definitivo do serviço, conforme este Projeto Básico</w:t>
      </w:r>
    </w:p>
    <w:p w14:paraId="75D8094B"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7BE97EF6"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Constatando-se, junto ao SICAF, a situação de irregularidade do fornecedor contratado, deverão ser tomadas as providências previstas no do art. 31 da Instrução Normativa nº 3, de 26 de abril de 2018.</w:t>
      </w:r>
    </w:p>
    <w:p w14:paraId="47B89D93"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O setor competente para proceder o pagamento deve verificar se a Nota Fiscal ou Fatura apresentada expressa os elementos necessários e essenciais do documento, tais como: </w:t>
      </w:r>
    </w:p>
    <w:p w14:paraId="1081F423"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prazo de validade; </w:t>
      </w:r>
    </w:p>
    <w:p w14:paraId="647F8D1F"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data da emissão; </w:t>
      </w:r>
    </w:p>
    <w:p w14:paraId="0C55D720"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dados do contrato e do órgão contratante; </w:t>
      </w:r>
    </w:p>
    <w:p w14:paraId="542A9993"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período de prestação dos serviços; </w:t>
      </w:r>
    </w:p>
    <w:p w14:paraId="01528A07"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valor a pagar; e </w:t>
      </w:r>
    </w:p>
    <w:p w14:paraId="5685D80D"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eventual destaque do valor de retenções tributárias cabíveis.</w:t>
      </w:r>
    </w:p>
    <w:p w14:paraId="67BE5CB0"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0CF6BBC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Será considerada data do pagamento o dia em que constar como emitida a ordem bancária para pagamento.</w:t>
      </w:r>
    </w:p>
    <w:p w14:paraId="708FAEF1"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Antes de cada pagamento à contratada, será realizada consulta ao SICAF para verificar a manutenção das condições de habilitação exigidas no edital. </w:t>
      </w:r>
    </w:p>
    <w:p w14:paraId="53373CF9"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092B0C2E"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537EED84"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476AD29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Persistindo a irregularidade, a contratante deverá adotar as medidas necessárias à rescisão contratual nos autos do processo administrativo correspondente, assegurada à contratada a ampla defesa. </w:t>
      </w:r>
    </w:p>
    <w:p w14:paraId="681EE64A"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Havendo a efetiva execução do objeto, os pagamentos serão realizados normalmente, até que se decida pela rescisão do contrato, caso a contratada não regularize sua situação junto ao SICAF.  </w:t>
      </w:r>
    </w:p>
    <w:p w14:paraId="04759E7F"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Será rescindido o contrato em execução com a contratada inadimplente no SICAF, salvo por motivo de economicidade, </w:t>
      </w:r>
      <w:r>
        <w:rPr>
          <w:rFonts w:ascii="Times New Roman" w:eastAsia="Times New Roman" w:hAnsi="Times New Roman" w:cs="Times New Roman"/>
          <w:sz w:val="24"/>
          <w:szCs w:val="24"/>
        </w:rPr>
        <w:lastRenderedPageBreak/>
        <w:t xml:space="preserve">segurança nacional ou outro de interesse público de alta relevância, devidamente justificado, em qualquer caso, pela máxima autoridade da contratante. </w:t>
      </w:r>
    </w:p>
    <w:p w14:paraId="2F4E1A0C"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Quando do pagamento, será efetuada a retenção tributária prevista na legislação aplicável.</w:t>
      </w:r>
    </w:p>
    <w:p w14:paraId="624A02C4"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É vedado o pagamento, a qualquer título, por serviços prestados, à empresa privada que tenha em seu quadro societário servidor público da ativa do órgão contratante, com fundamento na Lei de Diretrizes Orçamentárias vigente.</w:t>
      </w:r>
    </w:p>
    <w:p w14:paraId="4C591330"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14:paraId="1041E731" w14:textId="77777777" w:rsidR="00B60798" w:rsidRDefault="00B0688C">
      <w:pPr>
        <w:numPr>
          <w:ilvl w:val="3"/>
          <w:numId w:val="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4B4EF29B" w14:textId="77777777" w:rsidR="00B60798" w:rsidRDefault="00B0688C">
      <w:pPr>
        <w:numPr>
          <w:ilvl w:val="3"/>
          <w:numId w:val="4"/>
        </w:num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2EBDF9CE"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92510FA" w14:textId="77777777" w:rsidR="00B60798" w:rsidRDefault="00B0688C">
      <w:pPr>
        <w:spacing w:after="0"/>
        <w:ind w:left="426"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 = I x N x VP, sendo:</w:t>
      </w:r>
    </w:p>
    <w:p w14:paraId="2E09290D" w14:textId="77777777" w:rsidR="00B60798" w:rsidRDefault="00B0688C">
      <w:pPr>
        <w:tabs>
          <w:tab w:val="left" w:pos="1701"/>
        </w:tabs>
        <w:spacing w:after="0"/>
        <w:ind w:firstLine="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 = Encargos moratórios;</w:t>
      </w:r>
    </w:p>
    <w:p w14:paraId="3078B695" w14:textId="77777777" w:rsidR="00B60798" w:rsidRDefault="00B0688C">
      <w:pPr>
        <w:tabs>
          <w:tab w:val="left" w:pos="1701"/>
        </w:tabs>
        <w:spacing w:after="0"/>
        <w:ind w:firstLine="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 = Número de dias entre a data prevista para o pagamento e a do efetivo pagamento;</w:t>
      </w:r>
    </w:p>
    <w:p w14:paraId="22014A52" w14:textId="77777777" w:rsidR="00B60798" w:rsidRDefault="00B0688C">
      <w:pPr>
        <w:tabs>
          <w:tab w:val="left" w:pos="1701"/>
        </w:tabs>
        <w:spacing w:after="0"/>
        <w:ind w:firstLine="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VP = Valor da parcela a ser paga.</w:t>
      </w:r>
    </w:p>
    <w:p w14:paraId="268CFD9D" w14:textId="77777777" w:rsidR="00B60798" w:rsidRDefault="00B0688C">
      <w:pPr>
        <w:tabs>
          <w:tab w:val="left" w:pos="1701"/>
        </w:tabs>
        <w:spacing w:after="0"/>
        <w:ind w:firstLine="11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 Índice de compensação financeira = 0,00016438, assim apurado:</w:t>
      </w:r>
    </w:p>
    <w:tbl>
      <w:tblPr>
        <w:tblStyle w:val="a6"/>
        <w:tblW w:w="8646" w:type="dxa"/>
        <w:tblInd w:w="425" w:type="dxa"/>
        <w:tblBorders>
          <w:top w:val="nil"/>
          <w:left w:val="nil"/>
          <w:bottom w:val="nil"/>
          <w:right w:val="nil"/>
          <w:insideH w:val="nil"/>
          <w:insideV w:val="nil"/>
        </w:tblBorders>
        <w:tblLayout w:type="fixed"/>
        <w:tblLook w:val="0400" w:firstRow="0" w:lastRow="0" w:firstColumn="0" w:lastColumn="0" w:noHBand="0" w:noVBand="1"/>
      </w:tblPr>
      <w:tblGrid>
        <w:gridCol w:w="2148"/>
        <w:gridCol w:w="441"/>
        <w:gridCol w:w="1251"/>
        <w:gridCol w:w="4806"/>
      </w:tblGrid>
      <w:tr w:rsidR="00B60798" w14:paraId="457D5C0B" w14:textId="77777777">
        <w:tc>
          <w:tcPr>
            <w:tcW w:w="2148" w:type="dxa"/>
            <w:vMerge w:val="restart"/>
            <w:vAlign w:val="center"/>
          </w:tcPr>
          <w:p w14:paraId="09EA3100" w14:textId="77777777" w:rsidR="00B60798" w:rsidRDefault="00B0688C">
            <w:pPr>
              <w:tabs>
                <w:tab w:val="left" w:pos="1701"/>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 (TX)</w:t>
            </w:r>
          </w:p>
        </w:tc>
        <w:tc>
          <w:tcPr>
            <w:tcW w:w="441" w:type="dxa"/>
            <w:vMerge w:val="restart"/>
            <w:vAlign w:val="center"/>
          </w:tcPr>
          <w:p w14:paraId="786692FB" w14:textId="77777777" w:rsidR="00B60798" w:rsidRDefault="00B0688C">
            <w:pPr>
              <w:tabs>
                <w:tab w:val="left" w:pos="1701"/>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 </w:t>
            </w:r>
          </w:p>
        </w:tc>
        <w:tc>
          <w:tcPr>
            <w:tcW w:w="1251" w:type="dxa"/>
            <w:tcBorders>
              <w:top w:val="nil"/>
              <w:left w:val="nil"/>
              <w:bottom w:val="single" w:sz="4" w:space="0" w:color="000000"/>
              <w:right w:val="nil"/>
            </w:tcBorders>
          </w:tcPr>
          <w:p w14:paraId="12219A0D" w14:textId="77777777" w:rsidR="00B60798" w:rsidRDefault="00B0688C">
            <w:pPr>
              <w:tabs>
                <w:tab w:val="left" w:pos="1701"/>
              </w:tabs>
              <w:spacing w:line="276"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( 6</w:t>
            </w:r>
            <w:proofErr w:type="gramEnd"/>
            <w:r>
              <w:rPr>
                <w:rFonts w:ascii="Times New Roman" w:eastAsia="Times New Roman" w:hAnsi="Times New Roman" w:cs="Times New Roman"/>
                <w:sz w:val="24"/>
                <w:szCs w:val="24"/>
              </w:rPr>
              <w:t xml:space="preserve"> / 100 )</w:t>
            </w:r>
          </w:p>
        </w:tc>
        <w:tc>
          <w:tcPr>
            <w:tcW w:w="4806" w:type="dxa"/>
            <w:vMerge w:val="restart"/>
            <w:vAlign w:val="center"/>
          </w:tcPr>
          <w:p w14:paraId="2E1FA9BC" w14:textId="77777777" w:rsidR="00B60798" w:rsidRDefault="00B0688C">
            <w:pPr>
              <w:tabs>
                <w:tab w:val="left" w:pos="1701"/>
              </w:tabs>
              <w:spacing w:line="276" w:lineRule="auto"/>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 0,00016438</w:t>
            </w:r>
          </w:p>
          <w:p w14:paraId="0FBF4FF1" w14:textId="77777777" w:rsidR="00B60798" w:rsidRDefault="00B0688C">
            <w:pPr>
              <w:tabs>
                <w:tab w:val="left" w:pos="1701"/>
              </w:tabs>
              <w:spacing w:line="276" w:lineRule="auto"/>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TX = Percentual da taxa anual = 6%</w:t>
            </w:r>
          </w:p>
          <w:p w14:paraId="396A7E55" w14:textId="77777777" w:rsidR="00B60798" w:rsidRDefault="00B60798">
            <w:pPr>
              <w:tabs>
                <w:tab w:val="left" w:pos="1701"/>
              </w:tabs>
              <w:spacing w:line="276" w:lineRule="auto"/>
              <w:ind w:left="742"/>
              <w:jc w:val="both"/>
              <w:rPr>
                <w:rFonts w:ascii="Times New Roman" w:eastAsia="Times New Roman" w:hAnsi="Times New Roman" w:cs="Times New Roman"/>
                <w:sz w:val="24"/>
                <w:szCs w:val="24"/>
              </w:rPr>
            </w:pPr>
          </w:p>
        </w:tc>
      </w:tr>
      <w:tr w:rsidR="00B60798" w14:paraId="73F99130" w14:textId="77777777">
        <w:tc>
          <w:tcPr>
            <w:tcW w:w="2148" w:type="dxa"/>
            <w:vMerge/>
            <w:vAlign w:val="center"/>
          </w:tcPr>
          <w:p w14:paraId="7540F1AD" w14:textId="77777777" w:rsidR="00B60798" w:rsidRDefault="00B6079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441" w:type="dxa"/>
            <w:vMerge/>
            <w:vAlign w:val="center"/>
          </w:tcPr>
          <w:p w14:paraId="57847853" w14:textId="77777777" w:rsidR="00B60798" w:rsidRDefault="00B6079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251" w:type="dxa"/>
            <w:tcBorders>
              <w:top w:val="single" w:sz="4" w:space="0" w:color="000000"/>
              <w:left w:val="nil"/>
              <w:bottom w:val="nil"/>
              <w:right w:val="nil"/>
            </w:tcBorders>
          </w:tcPr>
          <w:p w14:paraId="1008F95F" w14:textId="77777777" w:rsidR="00B60798" w:rsidRDefault="00B0688C">
            <w:pPr>
              <w:tabs>
                <w:tab w:val="left" w:pos="1701"/>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365</w:t>
            </w:r>
          </w:p>
        </w:tc>
        <w:tc>
          <w:tcPr>
            <w:tcW w:w="4806" w:type="dxa"/>
            <w:vMerge/>
            <w:vAlign w:val="center"/>
          </w:tcPr>
          <w:p w14:paraId="43537699" w14:textId="77777777" w:rsidR="00B60798" w:rsidRDefault="00B60798">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bl>
    <w:p w14:paraId="4843D4D3" w14:textId="77777777" w:rsidR="00F07753" w:rsidRPr="00F07753" w:rsidRDefault="00F07753" w:rsidP="00F07753">
      <w:pPr>
        <w:keepNext/>
        <w:keepLines/>
        <w:pBdr>
          <w:top w:val="nil"/>
          <w:left w:val="nil"/>
          <w:bottom w:val="nil"/>
          <w:right w:val="nil"/>
          <w:between w:val="nil"/>
        </w:pBdr>
        <w:spacing w:before="480" w:after="0"/>
        <w:ind w:firstLine="426"/>
        <w:jc w:val="both"/>
        <w:rPr>
          <w:b/>
        </w:rPr>
      </w:pPr>
      <w:r w:rsidRPr="00707D5E">
        <w:rPr>
          <w:rFonts w:ascii="Times New Roman" w:eastAsia="Times New Roman" w:hAnsi="Times New Roman" w:cs="Times New Roman"/>
          <w:b/>
          <w:sz w:val="24"/>
          <w:szCs w:val="24"/>
          <w:highlight w:val="lightGray"/>
        </w:rPr>
        <w:t>13.</w:t>
      </w:r>
      <w:r w:rsidRPr="00707D5E">
        <w:rPr>
          <w:b/>
          <w:highlight w:val="lightGray"/>
        </w:rPr>
        <w:t xml:space="preserve"> </w:t>
      </w:r>
      <w:r w:rsidRPr="00707D5E">
        <w:rPr>
          <w:rFonts w:ascii="Times New Roman" w:eastAsia="Times New Roman" w:hAnsi="Times New Roman" w:cs="Times New Roman"/>
          <w:b/>
          <w:sz w:val="24"/>
          <w:szCs w:val="24"/>
          <w:highlight w:val="lightGray"/>
        </w:rPr>
        <w:t>(SUPRESSÃO)</w:t>
      </w:r>
    </w:p>
    <w:p w14:paraId="6D487C30" w14:textId="77777777" w:rsidR="00B60798" w:rsidRDefault="00B0688C">
      <w:pPr>
        <w:keepNext/>
        <w:keepLines/>
        <w:numPr>
          <w:ilvl w:val="0"/>
          <w:numId w:val="4"/>
        </w:numPr>
        <w:pBdr>
          <w:top w:val="nil"/>
          <w:left w:val="nil"/>
          <w:bottom w:val="nil"/>
          <w:right w:val="nil"/>
          <w:between w:val="nil"/>
        </w:pBdr>
        <w:spacing w:before="480" w:after="0"/>
        <w:jc w:val="both"/>
      </w:pPr>
      <w:r>
        <w:rPr>
          <w:rFonts w:ascii="Times New Roman" w:eastAsia="Times New Roman" w:hAnsi="Times New Roman" w:cs="Times New Roman"/>
          <w:b/>
          <w:sz w:val="24"/>
          <w:szCs w:val="24"/>
        </w:rPr>
        <w:t>REAJUSTE</w:t>
      </w:r>
    </w:p>
    <w:p w14:paraId="10D13FF7"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Os preços são fixos e irreajustáveis no prazo de um ano contado da data limite para a apresentação das propostas.</w:t>
      </w:r>
    </w:p>
    <w:p w14:paraId="468FAA64" w14:textId="77777777" w:rsidR="00B60798" w:rsidRDefault="00B0688C">
      <w:pPr>
        <w:numPr>
          <w:ilvl w:val="2"/>
          <w:numId w:val="4"/>
        </w:numPr>
        <w:spacing w:before="120" w:after="120"/>
        <w:jc w:val="both"/>
        <w:rPr>
          <w:sz w:val="24"/>
          <w:szCs w:val="24"/>
        </w:rPr>
      </w:pPr>
      <w:r>
        <w:rPr>
          <w:rFonts w:ascii="Times New Roman" w:eastAsia="Times New Roman" w:hAnsi="Times New Roman" w:cs="Times New Roman"/>
          <w:sz w:val="24"/>
          <w:szCs w:val="24"/>
        </w:rPr>
        <w:t xml:space="preserve">Dentro do prazo de vigência do contrato e mediante solicitação da contratada, os preços contratados poderão sofrer reajuste após o interregno de um ano, aplicando-se o índice </w:t>
      </w:r>
      <w:proofErr w:type="spellStart"/>
      <w:r w:rsidRPr="00F8647E">
        <w:rPr>
          <w:rFonts w:ascii="Times New Roman" w:eastAsia="Times New Roman" w:hAnsi="Times New Roman" w:cs="Times New Roman"/>
          <w:sz w:val="24"/>
          <w:szCs w:val="24"/>
        </w:rPr>
        <w:t>Índice</w:t>
      </w:r>
      <w:proofErr w:type="spellEnd"/>
      <w:r w:rsidRPr="00F8647E">
        <w:rPr>
          <w:rFonts w:ascii="Times New Roman" w:eastAsia="Times New Roman" w:hAnsi="Times New Roman" w:cs="Times New Roman"/>
          <w:sz w:val="24"/>
          <w:szCs w:val="24"/>
        </w:rPr>
        <w:t xml:space="preserve"> Nacional de Custo da Construção (INCC)</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exclusivamente para as obrigações iniciadas e concluídas após a ocorrência da anualidade.</w:t>
      </w:r>
    </w:p>
    <w:p w14:paraId="108898F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Nos reajustes subsequentes ao primeiro, o interregno mínimo de um ano será contado a partir dos efeitos financeiros do último reajuste.</w:t>
      </w:r>
    </w:p>
    <w:p w14:paraId="636219DE"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4587526F"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Nas aferições finais, o índice utilizado para reajuste será, obrigatoriamente, o definitivo.</w:t>
      </w:r>
    </w:p>
    <w:p w14:paraId="73723EAB"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Caso o índice estabelecido para reajustamento venha a ser extinto ou de qualquer forma não possa mais ser utilizado, será adotado, em substituição, o que vier a ser determinado pela legislação então em vigor.</w:t>
      </w:r>
    </w:p>
    <w:p w14:paraId="00DB17DE"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Na ausência de previsão legal quanto ao índice substituto, as partes elegerão novo índice oficial, para reajustamento do preço do valor remanescente, por meio de termo aditivo. </w:t>
      </w:r>
    </w:p>
    <w:p w14:paraId="702F48EE"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lastRenderedPageBreak/>
        <w:t>O reajuste será realizado por apostilamento.</w:t>
      </w:r>
    </w:p>
    <w:p w14:paraId="610DD5E2" w14:textId="77777777" w:rsidR="00B60798" w:rsidRDefault="00B60798">
      <w:pPr>
        <w:spacing w:before="120" w:after="120"/>
        <w:ind w:left="1080"/>
        <w:jc w:val="both"/>
        <w:rPr>
          <w:rFonts w:ascii="Times New Roman" w:eastAsia="Times New Roman" w:hAnsi="Times New Roman" w:cs="Times New Roman"/>
          <w:sz w:val="24"/>
          <w:szCs w:val="24"/>
        </w:rPr>
      </w:pPr>
    </w:p>
    <w:p w14:paraId="6AD33B68" w14:textId="77777777" w:rsidR="00B60798" w:rsidRPr="00F8647E" w:rsidRDefault="00B0688C" w:rsidP="00F8647E">
      <w:pPr>
        <w:keepNext/>
        <w:keepLines/>
        <w:numPr>
          <w:ilvl w:val="0"/>
          <w:numId w:val="4"/>
        </w:numPr>
        <w:pBdr>
          <w:top w:val="nil"/>
          <w:left w:val="nil"/>
          <w:bottom w:val="nil"/>
          <w:right w:val="nil"/>
          <w:between w:val="nil"/>
        </w:pBdr>
        <w:spacing w:before="480" w:after="0"/>
        <w:jc w:val="both"/>
        <w:rPr>
          <w:shd w:val="clear" w:color="auto" w:fill="D9D9D9"/>
        </w:rPr>
      </w:pPr>
      <w:r>
        <w:rPr>
          <w:rFonts w:ascii="Times New Roman" w:eastAsia="Times New Roman" w:hAnsi="Times New Roman" w:cs="Times New Roman"/>
          <w:b/>
          <w:sz w:val="24"/>
          <w:szCs w:val="24"/>
          <w:shd w:val="clear" w:color="auto" w:fill="D9D9D9"/>
        </w:rPr>
        <w:t>GARANTIA DA EXECUÇÃO</w:t>
      </w:r>
    </w:p>
    <w:p w14:paraId="449AEBBC"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065254F5"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 xml:space="preserve">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14:paraId="1F91DD53" w14:textId="77777777" w:rsidR="00B60798" w:rsidRPr="00F8647E" w:rsidRDefault="00B0688C">
      <w:pPr>
        <w:numPr>
          <w:ilvl w:val="2"/>
          <w:numId w:val="4"/>
        </w:numPr>
        <w:spacing w:before="120" w:after="120"/>
        <w:jc w:val="both"/>
        <w:rPr>
          <w:rFonts w:ascii="Times New Roman" w:eastAsia="Times New Roman" w:hAnsi="Times New Roman" w:cs="Times New Roman"/>
          <w:sz w:val="24"/>
          <w:szCs w:val="24"/>
        </w:rPr>
      </w:pPr>
      <w:r w:rsidRPr="00F8647E">
        <w:rPr>
          <w:rFonts w:ascii="Times New Roman" w:eastAsia="Times New Roman" w:hAnsi="Times New Roman" w:cs="Times New Roman"/>
          <w:sz w:val="24"/>
          <w:szCs w:val="24"/>
        </w:rPr>
        <w:t xml:space="preserve">A inobservância do prazo fixado para apresentação da garantia acarretará a aplicação de multa de </w:t>
      </w:r>
      <w:r w:rsidRPr="00F8647E">
        <w:rPr>
          <w:rFonts w:ascii="Times New Roman" w:eastAsia="Arial" w:hAnsi="Times New Roman" w:cs="Times New Roman"/>
          <w:sz w:val="24"/>
          <w:szCs w:val="24"/>
        </w:rPr>
        <w:t>0,1% (um décimo por cento)</w:t>
      </w:r>
      <w:r w:rsidRPr="00F8647E">
        <w:rPr>
          <w:rFonts w:ascii="Times New Roman" w:eastAsia="Times New Roman" w:hAnsi="Times New Roman" w:cs="Times New Roman"/>
          <w:sz w:val="24"/>
          <w:szCs w:val="24"/>
        </w:rPr>
        <w:t xml:space="preserve"> do valor total do contrato por dia de atraso, até o máximo de </w:t>
      </w:r>
      <w:r w:rsidRPr="00F8647E">
        <w:rPr>
          <w:rFonts w:ascii="Times New Roman" w:eastAsia="Arial" w:hAnsi="Times New Roman" w:cs="Times New Roman"/>
          <w:sz w:val="24"/>
          <w:szCs w:val="24"/>
        </w:rPr>
        <w:t>1% (um por cento)</w:t>
      </w:r>
      <w:r w:rsidRPr="00F8647E">
        <w:rPr>
          <w:rFonts w:ascii="Times New Roman" w:eastAsia="Times New Roman" w:hAnsi="Times New Roman" w:cs="Times New Roman"/>
          <w:sz w:val="24"/>
          <w:szCs w:val="24"/>
        </w:rPr>
        <w:t xml:space="preserve">. </w:t>
      </w:r>
    </w:p>
    <w:p w14:paraId="39E473F9" w14:textId="77777777" w:rsidR="00B60798" w:rsidRPr="00F8647E" w:rsidRDefault="00B0688C">
      <w:pPr>
        <w:numPr>
          <w:ilvl w:val="2"/>
          <w:numId w:val="4"/>
        </w:numPr>
        <w:spacing w:before="120" w:after="120"/>
        <w:jc w:val="both"/>
        <w:rPr>
          <w:rFonts w:ascii="Times New Roman" w:eastAsia="Times New Roman" w:hAnsi="Times New Roman" w:cs="Times New Roman"/>
          <w:sz w:val="24"/>
          <w:szCs w:val="24"/>
        </w:rPr>
      </w:pPr>
      <w:r w:rsidRPr="00F8647E">
        <w:rPr>
          <w:rFonts w:ascii="Times New Roman" w:eastAsia="Times New Roman" w:hAnsi="Times New Roman" w:cs="Times New Roman"/>
          <w:sz w:val="24"/>
          <w:szCs w:val="24"/>
        </w:rPr>
        <w:t xml:space="preserve">O atraso superior a </w:t>
      </w:r>
      <w:r w:rsidRPr="00F8647E">
        <w:rPr>
          <w:rFonts w:ascii="Times New Roman" w:eastAsia="Arial" w:hAnsi="Times New Roman" w:cs="Times New Roman"/>
          <w:sz w:val="24"/>
          <w:szCs w:val="24"/>
        </w:rPr>
        <w:t>10 (dez)</w:t>
      </w:r>
      <w:r w:rsidRPr="00F8647E">
        <w:rPr>
          <w:rFonts w:ascii="Times New Roman" w:eastAsia="Times New Roman" w:hAnsi="Times New Roman" w:cs="Times New Roman"/>
          <w:sz w:val="24"/>
          <w:szCs w:val="24"/>
        </w:rPr>
        <w:t xml:space="preserve"> autoriza a Administração a promover a rescisão do contrato por descumprimento ou cumprimento irregular de suas cláusulas, conforme dispõem os incisos I e II do art. 78 da Lei n. 8.666 de 1993. </w:t>
      </w:r>
    </w:p>
    <w:p w14:paraId="0C41E17D"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A validade da garantia, qualquer que seja a modalidade escolhida, deverá abranger um período de 90 dias após o término da vigência contratual.</w:t>
      </w:r>
    </w:p>
    <w:p w14:paraId="56743D91"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 xml:space="preserve">A garantia assegurará, qualquer que seja a modalidade escolhida, o pagamento de: </w:t>
      </w:r>
    </w:p>
    <w:p w14:paraId="446AD69E" w14:textId="77777777" w:rsidR="00B60798" w:rsidRPr="00F8647E" w:rsidRDefault="00B0688C">
      <w:pPr>
        <w:numPr>
          <w:ilvl w:val="2"/>
          <w:numId w:val="4"/>
        </w:numPr>
        <w:spacing w:before="120" w:after="120"/>
        <w:jc w:val="both"/>
        <w:rPr>
          <w:rFonts w:ascii="Times New Roman" w:eastAsia="Times New Roman" w:hAnsi="Times New Roman" w:cs="Times New Roman"/>
          <w:sz w:val="24"/>
          <w:szCs w:val="24"/>
        </w:rPr>
      </w:pPr>
      <w:r w:rsidRPr="00F8647E">
        <w:rPr>
          <w:rFonts w:ascii="Times New Roman" w:eastAsia="Times New Roman" w:hAnsi="Times New Roman" w:cs="Times New Roman"/>
          <w:sz w:val="24"/>
          <w:szCs w:val="24"/>
        </w:rPr>
        <w:t xml:space="preserve">prejuízos advindos do não cumprimento do objeto do contrato e do não adimplemento das demais obrigações nele previstas; </w:t>
      </w:r>
    </w:p>
    <w:p w14:paraId="51B8374D" w14:textId="77777777" w:rsidR="00B60798" w:rsidRPr="00F8647E" w:rsidRDefault="00B0688C">
      <w:pPr>
        <w:numPr>
          <w:ilvl w:val="2"/>
          <w:numId w:val="4"/>
        </w:numPr>
        <w:spacing w:before="120" w:after="120"/>
        <w:jc w:val="both"/>
        <w:rPr>
          <w:rFonts w:ascii="Times New Roman" w:eastAsia="Times New Roman" w:hAnsi="Times New Roman" w:cs="Times New Roman"/>
          <w:sz w:val="24"/>
          <w:szCs w:val="24"/>
        </w:rPr>
      </w:pPr>
      <w:r w:rsidRPr="00F8647E">
        <w:rPr>
          <w:rFonts w:ascii="Times New Roman" w:eastAsia="Times New Roman" w:hAnsi="Times New Roman" w:cs="Times New Roman"/>
          <w:sz w:val="24"/>
          <w:szCs w:val="24"/>
        </w:rPr>
        <w:t>prejuízos diretos causados à Administração decorrentes de culpa ou dolo durante a execução do contrato;</w:t>
      </w:r>
    </w:p>
    <w:p w14:paraId="232E5EE4" w14:textId="77777777" w:rsidR="00B60798" w:rsidRPr="00F8647E" w:rsidRDefault="00B0688C">
      <w:pPr>
        <w:numPr>
          <w:ilvl w:val="2"/>
          <w:numId w:val="4"/>
        </w:numPr>
        <w:spacing w:before="120" w:after="120"/>
        <w:jc w:val="both"/>
        <w:rPr>
          <w:rFonts w:ascii="Times New Roman" w:eastAsia="Times New Roman" w:hAnsi="Times New Roman" w:cs="Times New Roman"/>
          <w:sz w:val="24"/>
          <w:szCs w:val="24"/>
        </w:rPr>
      </w:pPr>
      <w:r w:rsidRPr="00F8647E">
        <w:rPr>
          <w:rFonts w:ascii="Times New Roman" w:eastAsia="Times New Roman" w:hAnsi="Times New Roman" w:cs="Times New Roman"/>
          <w:sz w:val="24"/>
          <w:szCs w:val="24"/>
        </w:rPr>
        <w:t xml:space="preserve">multas moratórias e punitivas aplicadas pela Administração à contratada; e  </w:t>
      </w:r>
    </w:p>
    <w:p w14:paraId="44FB031B" w14:textId="77777777" w:rsidR="00B60798" w:rsidRPr="00F8647E" w:rsidRDefault="00B0688C">
      <w:pPr>
        <w:numPr>
          <w:ilvl w:val="2"/>
          <w:numId w:val="4"/>
        </w:numPr>
        <w:spacing w:before="120" w:after="120"/>
        <w:jc w:val="both"/>
        <w:rPr>
          <w:rFonts w:ascii="Times New Roman" w:eastAsia="Times New Roman" w:hAnsi="Times New Roman" w:cs="Times New Roman"/>
          <w:sz w:val="24"/>
          <w:szCs w:val="24"/>
        </w:rPr>
      </w:pPr>
      <w:r w:rsidRPr="00F8647E">
        <w:rPr>
          <w:rFonts w:ascii="Times New Roman" w:eastAsia="Times New Roman" w:hAnsi="Times New Roman" w:cs="Times New Roman"/>
          <w:sz w:val="24"/>
          <w:szCs w:val="24"/>
        </w:rPr>
        <w:t>obrigações trabalhistas e previdenciárias de qualquer natureza e para com o FGTS, não adimplidas pela contratada, quando couber.</w:t>
      </w:r>
    </w:p>
    <w:p w14:paraId="6CB2F813"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lastRenderedPageBreak/>
        <w:t>A modalidade seguro-garantia somente será aceita se contemplar todos os eventos indicados no item anterior, observada a legislação que rege a matéria.</w:t>
      </w:r>
    </w:p>
    <w:p w14:paraId="28E3E5DE"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A garantia em dinheiro deverá ser efetuada em favor da Contratante, em conta específica na Caixa Econômica Federal, com correção monetária.</w:t>
      </w:r>
    </w:p>
    <w:p w14:paraId="49F63DF4"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14:paraId="06B39E59"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No caso de garantia na modalidade de fiança bancária, deverá constar expressa renúncia do fiador aos benefícios do artigo 827 do Código Civil.</w:t>
      </w:r>
    </w:p>
    <w:p w14:paraId="33CE749B"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 xml:space="preserve">No caso de alteração do valor do contrato, ou prorrogação de sua vigência, a garantia deverá ser ajustada à nova situação ou renovada, seguindo os mesmos parâmetros utilizados quando da contratação. </w:t>
      </w:r>
    </w:p>
    <w:p w14:paraId="125C2199"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Se o valor da garantia for utilizado total ou parcialmente em pagamento de qualquer obrigação, a Contratada obriga-se a fazer a respectiva reposição no prazo máximo de dez (10) dias úteis, contados da data em que for notificada.</w:t>
      </w:r>
    </w:p>
    <w:p w14:paraId="7381A267"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A Contratante executará a garantia na forma prevista na legislação que rege a matéria.</w:t>
      </w:r>
    </w:p>
    <w:p w14:paraId="4F402F9F"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 xml:space="preserve">Será considerada extinta a garantia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6C6FB74F" w14:textId="77777777" w:rsidR="00B60798" w:rsidRPr="00F8647E" w:rsidRDefault="00B0688C">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 xml:space="preserve">O garantidor não é parte para figurar em processo administrativo instaurado pela contratante com o objetivo de apurar prejuízos e/ou aplicar sanções à contratada. </w:t>
      </w:r>
    </w:p>
    <w:p w14:paraId="14D835A8" w14:textId="77777777" w:rsidR="00B60798" w:rsidRPr="00F8647E" w:rsidRDefault="00B0688C" w:rsidP="00F8647E">
      <w:pPr>
        <w:numPr>
          <w:ilvl w:val="1"/>
          <w:numId w:val="4"/>
        </w:numPr>
        <w:spacing w:before="120" w:after="120"/>
        <w:jc w:val="both"/>
        <w:rPr>
          <w:rFonts w:ascii="Times New Roman" w:hAnsi="Times New Roman" w:cs="Times New Roman"/>
          <w:sz w:val="24"/>
          <w:szCs w:val="24"/>
        </w:rPr>
      </w:pPr>
      <w:r w:rsidRPr="00F8647E">
        <w:rPr>
          <w:rFonts w:ascii="Times New Roman" w:eastAsia="Times New Roman" w:hAnsi="Times New Roman" w:cs="Times New Roman"/>
          <w:sz w:val="24"/>
          <w:szCs w:val="24"/>
        </w:rPr>
        <w:t>A contratada autoriza a contratante a reter, a qualquer tempo, a garantia, na forma prevista no neste Edital e no Contrato.</w:t>
      </w:r>
    </w:p>
    <w:p w14:paraId="458F2D7F" w14:textId="77777777" w:rsidR="00B60798" w:rsidRPr="00F8647E" w:rsidRDefault="00B0688C" w:rsidP="00F8647E">
      <w:pPr>
        <w:keepNext/>
        <w:keepLines/>
        <w:numPr>
          <w:ilvl w:val="0"/>
          <w:numId w:val="4"/>
        </w:numPr>
        <w:pBdr>
          <w:top w:val="nil"/>
          <w:left w:val="nil"/>
          <w:bottom w:val="nil"/>
          <w:right w:val="nil"/>
          <w:between w:val="nil"/>
        </w:pBdr>
        <w:spacing w:before="480" w:after="0"/>
        <w:jc w:val="both"/>
        <w:rPr>
          <w:shd w:val="clear" w:color="auto" w:fill="D9D9D9"/>
        </w:rPr>
      </w:pPr>
      <w:r>
        <w:rPr>
          <w:rFonts w:ascii="Times New Roman" w:eastAsia="Times New Roman" w:hAnsi="Times New Roman" w:cs="Times New Roman"/>
          <w:b/>
          <w:sz w:val="24"/>
          <w:szCs w:val="24"/>
          <w:shd w:val="clear" w:color="auto" w:fill="D9D9D9"/>
        </w:rPr>
        <w:lastRenderedPageBreak/>
        <w:t>SANÇÕES ADMINISTRATIVAS</w:t>
      </w:r>
    </w:p>
    <w:p w14:paraId="20D13535"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Comete infração administrativa, nos termos da Lei nº 12.462/2011, a CONTRATADA que:</w:t>
      </w:r>
    </w:p>
    <w:p w14:paraId="14F30474" w14:textId="77777777" w:rsidR="00B60798" w:rsidRDefault="00B0688C">
      <w:pPr>
        <w:numPr>
          <w:ilvl w:val="2"/>
          <w:numId w:val="4"/>
        </w:numPr>
        <w:spacing w:before="120" w:after="1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inexecutar</w:t>
      </w:r>
      <w:proofErr w:type="spellEnd"/>
      <w:r>
        <w:rPr>
          <w:rFonts w:ascii="Times New Roman" w:eastAsia="Times New Roman" w:hAnsi="Times New Roman" w:cs="Times New Roman"/>
          <w:sz w:val="24"/>
          <w:szCs w:val="24"/>
        </w:rPr>
        <w:t xml:space="preserve"> total ou parcialmente qualquer das obrigações assumidas em decorrência da contratação;</w:t>
      </w:r>
    </w:p>
    <w:p w14:paraId="49FE9395"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ensejar o retardamento da execução do objeto;</w:t>
      </w:r>
    </w:p>
    <w:p w14:paraId="467092DF"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praticar atos fraudulentos na execução do contrato;</w:t>
      </w:r>
    </w:p>
    <w:p w14:paraId="67BF4362"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comportar-se de modo inidôneo; ou</w:t>
      </w:r>
    </w:p>
    <w:p w14:paraId="2F8906A8"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cometer fraude fiscal.</w:t>
      </w:r>
    </w:p>
    <w:p w14:paraId="36D11EC4" w14:textId="77777777" w:rsidR="00B60798" w:rsidRDefault="00B0688C">
      <w:pPr>
        <w:numPr>
          <w:ilvl w:val="1"/>
          <w:numId w:val="4"/>
        </w:numPr>
        <w:spacing w:before="120" w:after="120"/>
        <w:jc w:val="both"/>
      </w:pPr>
      <w:r>
        <w:rPr>
          <w:rFonts w:ascii="Times New Roman" w:eastAsia="Times New Roman" w:hAnsi="Times New Roman" w:cs="Times New Roman"/>
          <w:sz w:val="24"/>
          <w:szCs w:val="24"/>
        </w:rPr>
        <w:t xml:space="preserve">Pela inexecução </w:t>
      </w:r>
      <w:r>
        <w:rPr>
          <w:rFonts w:ascii="Times New Roman" w:eastAsia="Times New Roman" w:hAnsi="Times New Roman" w:cs="Times New Roman"/>
          <w:sz w:val="24"/>
          <w:szCs w:val="24"/>
          <w:u w:val="single"/>
        </w:rPr>
        <w:t>total ou parcial</w:t>
      </w:r>
      <w:r>
        <w:rPr>
          <w:rFonts w:ascii="Times New Roman" w:eastAsia="Times New Roman" w:hAnsi="Times New Roman" w:cs="Times New Roman"/>
          <w:sz w:val="24"/>
          <w:szCs w:val="24"/>
        </w:rPr>
        <w:t xml:space="preserve"> do objeto deste contrato, a Administração pode aplicar à CONTRATADA as seguintes sanções:</w:t>
      </w:r>
    </w:p>
    <w:p w14:paraId="0F9626D7" w14:textId="77777777" w:rsidR="00B60798" w:rsidRDefault="00B0688C">
      <w:pPr>
        <w:numPr>
          <w:ilvl w:val="2"/>
          <w:numId w:val="1"/>
        </w:numPr>
        <w:spacing w:before="120" w:after="120"/>
        <w:jc w:val="both"/>
        <w:rPr>
          <w:rFonts w:ascii="Arial" w:eastAsia="Arial" w:hAnsi="Arial" w:cs="Arial"/>
          <w:sz w:val="24"/>
          <w:szCs w:val="24"/>
        </w:rPr>
      </w:pPr>
      <w:r>
        <w:rPr>
          <w:rFonts w:ascii="Times New Roman" w:eastAsia="Times New Roman" w:hAnsi="Times New Roman" w:cs="Times New Roman"/>
          <w:b/>
          <w:sz w:val="24"/>
          <w:szCs w:val="24"/>
        </w:rPr>
        <w:t>Advertência por escrito</w:t>
      </w:r>
      <w:r>
        <w:rPr>
          <w:rFonts w:ascii="Times New Roman" w:eastAsia="Times New Roman" w:hAnsi="Times New Roman" w:cs="Times New Roman"/>
          <w:sz w:val="24"/>
          <w:szCs w:val="24"/>
        </w:rPr>
        <w:t>, quando do não cumprimento de quaisquer das obrigações contratuais consideradas faltas leves, assim entendidas aquelas que não acarretam prejuízos significativos para o serviço contratado;</w:t>
      </w:r>
    </w:p>
    <w:p w14:paraId="0E5CAD39" w14:textId="77777777" w:rsidR="00B60798" w:rsidRDefault="00B0688C">
      <w:pPr>
        <w:numPr>
          <w:ilvl w:val="2"/>
          <w:numId w:val="1"/>
        </w:numPr>
        <w:spacing w:before="120" w:after="120"/>
        <w:jc w:val="both"/>
        <w:rPr>
          <w:rFonts w:ascii="Arial" w:eastAsia="Arial" w:hAnsi="Arial" w:cs="Arial"/>
          <w:sz w:val="24"/>
          <w:szCs w:val="24"/>
        </w:rPr>
      </w:pPr>
      <w:r>
        <w:rPr>
          <w:rFonts w:ascii="Times New Roman" w:eastAsia="Times New Roman" w:hAnsi="Times New Roman" w:cs="Times New Roman"/>
          <w:b/>
          <w:sz w:val="24"/>
          <w:szCs w:val="24"/>
        </w:rPr>
        <w:t>Multa de</w:t>
      </w:r>
      <w:r>
        <w:rPr>
          <w:rFonts w:ascii="Times New Roman" w:eastAsia="Times New Roman" w:hAnsi="Times New Roman" w:cs="Times New Roman"/>
          <w:sz w:val="24"/>
          <w:szCs w:val="24"/>
        </w:rPr>
        <w:t xml:space="preserve">: </w:t>
      </w:r>
    </w:p>
    <w:p w14:paraId="146E1024" w14:textId="77777777" w:rsidR="00B60798" w:rsidRDefault="00B0688C">
      <w:pPr>
        <w:numPr>
          <w:ilvl w:val="3"/>
          <w:numId w:val="2"/>
        </w:numPr>
        <w:spacing w:before="120" w:after="120"/>
        <w:ind w:hanging="6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0,1% (um décimo por cento) até 0,2% (dois décimos por cento) por dia sobre o valor adjudicado em caso de atraso na execução dos serviços, limitada a incidência a </w:t>
      </w:r>
      <w:r w:rsidRPr="00764EA4">
        <w:rPr>
          <w:rFonts w:ascii="Times New Roman" w:eastAsia="Times New Roman" w:hAnsi="Times New Roman" w:cs="Times New Roman"/>
          <w:sz w:val="24"/>
          <w:szCs w:val="24"/>
        </w:rPr>
        <w:t>15 (quinze</w:t>
      </w:r>
      <w:r>
        <w:rPr>
          <w:rFonts w:ascii="Times New Roman" w:eastAsia="Times New Roman" w:hAnsi="Times New Roman" w:cs="Times New Roman"/>
          <w:sz w:val="24"/>
          <w:szCs w:val="24"/>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5D6E03E7" w14:textId="77777777" w:rsidR="00B60798" w:rsidRDefault="00B0688C">
      <w:pPr>
        <w:numPr>
          <w:ilvl w:val="3"/>
          <w:numId w:val="2"/>
        </w:numPr>
        <w:spacing w:before="120" w:after="120"/>
        <w:ind w:hanging="6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0,1% (um décimo por cento) até 10% (dez por cento) sobre o valor adjudicado, em caso de atraso na execução do objeto, por período superior ao previsto no subitem acima, ou de inexecução parcial da obrigação assumida;</w:t>
      </w:r>
    </w:p>
    <w:p w14:paraId="6098920D" w14:textId="77777777" w:rsidR="00B60798" w:rsidRDefault="00B0688C">
      <w:pPr>
        <w:numPr>
          <w:ilvl w:val="3"/>
          <w:numId w:val="2"/>
        </w:numPr>
        <w:spacing w:before="120" w:after="120"/>
        <w:ind w:hanging="6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0,1% (um décimo por cento) até 15% (quinze por cento) sobre o valor adjudicado, em caso de inexecução total da obrigação assumida;</w:t>
      </w:r>
    </w:p>
    <w:p w14:paraId="5827F475" w14:textId="77777777" w:rsidR="00B60798" w:rsidRDefault="00B0688C">
      <w:pPr>
        <w:numPr>
          <w:ilvl w:val="3"/>
          <w:numId w:val="2"/>
        </w:numPr>
        <w:spacing w:before="120" w:after="120"/>
        <w:ind w:hanging="647"/>
        <w:jc w:val="both"/>
        <w:rPr>
          <w:rFonts w:ascii="Arial" w:eastAsia="Arial" w:hAnsi="Arial" w:cs="Arial"/>
          <w:sz w:val="24"/>
          <w:szCs w:val="24"/>
        </w:rPr>
      </w:pPr>
      <w:r>
        <w:rPr>
          <w:rFonts w:ascii="Times New Roman" w:eastAsia="Times New Roman" w:hAnsi="Times New Roman" w:cs="Times New Roman"/>
          <w:sz w:val="24"/>
          <w:szCs w:val="24"/>
        </w:rPr>
        <w:t xml:space="preserve">0,2% a 3,2% por dia sobre o valor mensal do contrato, conforme detalhamento constante das </w:t>
      </w:r>
      <w:r>
        <w:rPr>
          <w:rFonts w:ascii="Times New Roman" w:eastAsia="Times New Roman" w:hAnsi="Times New Roman" w:cs="Times New Roman"/>
          <w:b/>
          <w:sz w:val="24"/>
          <w:szCs w:val="24"/>
        </w:rPr>
        <w:t>tabelas 1 e 2</w:t>
      </w:r>
      <w:r>
        <w:rPr>
          <w:rFonts w:ascii="Times New Roman" w:eastAsia="Times New Roman" w:hAnsi="Times New Roman" w:cs="Times New Roman"/>
          <w:sz w:val="24"/>
          <w:szCs w:val="24"/>
        </w:rPr>
        <w:t>, abaixo; e</w:t>
      </w:r>
    </w:p>
    <w:p w14:paraId="0FDA1063" w14:textId="77777777" w:rsidR="00B60798" w:rsidRPr="00074603" w:rsidRDefault="00B0688C">
      <w:pPr>
        <w:numPr>
          <w:ilvl w:val="3"/>
          <w:numId w:val="2"/>
        </w:numPr>
        <w:spacing w:before="120" w:after="120"/>
        <w:ind w:hanging="647"/>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lastRenderedPageBreak/>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BB35E50" w14:textId="77777777" w:rsidR="00B60798" w:rsidRDefault="00B0688C">
      <w:pPr>
        <w:numPr>
          <w:ilvl w:val="3"/>
          <w:numId w:val="2"/>
        </w:numPr>
        <w:spacing w:before="120" w:after="120"/>
        <w:ind w:hanging="6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penalidades de multa decorrentes de fatos diversos serão consideradas independentes entre si.</w:t>
      </w:r>
    </w:p>
    <w:p w14:paraId="6B35ED50" w14:textId="77777777" w:rsidR="00B60798" w:rsidRDefault="00B60798">
      <w:pPr>
        <w:spacing w:before="120" w:after="120"/>
        <w:jc w:val="both"/>
        <w:rPr>
          <w:rFonts w:ascii="Times New Roman" w:eastAsia="Times New Roman" w:hAnsi="Times New Roman" w:cs="Times New Roman"/>
          <w:sz w:val="24"/>
          <w:szCs w:val="24"/>
        </w:rPr>
      </w:pPr>
    </w:p>
    <w:p w14:paraId="0EDE167E" w14:textId="77777777" w:rsidR="00B60798" w:rsidRDefault="00B0688C">
      <w:pPr>
        <w:numPr>
          <w:ilvl w:val="2"/>
          <w:numId w:val="1"/>
        </w:numPr>
        <w:pBdr>
          <w:top w:val="nil"/>
          <w:left w:val="nil"/>
          <w:bottom w:val="nil"/>
          <w:right w:val="nil"/>
          <w:between w:val="nil"/>
        </w:pBd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Suspensão de licitar e impedimento de contratar com o órgão, entidade ou unidade administrativa pela qual a Administração Pública opera e atua concretamente, pelo prazo de até dois anos, conforme art. 87, III da Lei 8.666/93;</w:t>
      </w:r>
    </w:p>
    <w:p w14:paraId="7911A022" w14:textId="77777777" w:rsidR="00B60798" w:rsidRDefault="00B0688C">
      <w:pPr>
        <w:numPr>
          <w:ilvl w:val="2"/>
          <w:numId w:val="1"/>
        </w:numPr>
        <w:pBdr>
          <w:top w:val="nil"/>
          <w:left w:val="nil"/>
          <w:bottom w:val="nil"/>
          <w:right w:val="nil"/>
          <w:between w:val="nil"/>
        </w:pBd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Impedimento de licitar e contratar com a União e entidades federais, pelo prazo de até 5 (cinco) anos, conforme artigo 47 da Lei 12.462/2011;</w:t>
      </w:r>
    </w:p>
    <w:p w14:paraId="343939AE" w14:textId="77777777" w:rsidR="00B60798" w:rsidRDefault="00B0688C">
      <w:pPr>
        <w:numPr>
          <w:ilvl w:val="2"/>
          <w:numId w:val="1"/>
        </w:numPr>
        <w:pBdr>
          <w:top w:val="nil"/>
          <w:left w:val="nil"/>
          <w:bottom w:val="nil"/>
          <w:right w:val="nil"/>
          <w:between w:val="nil"/>
        </w:pBd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12668F79"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As sanções previstas nas alíneas “a”, “c”, “d” e “e” acima poderão ser aplicadas à CONTRATADA juntamente com as de multa, descontando-a dos pagamentos a serem efetuados.</w:t>
      </w:r>
    </w:p>
    <w:p w14:paraId="039ABE79"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Para efeito de aplicação de multas, às infrações são atribuídos graus, de acordo com as tabelas 1 e 2:</w:t>
      </w:r>
    </w:p>
    <w:p w14:paraId="6289CD32" w14:textId="77777777" w:rsidR="00B60798" w:rsidRDefault="00B0688C">
      <w:pPr>
        <w:spacing w:before="120" w:after="120"/>
        <w:ind w:right="-3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Tabela 1</w:t>
      </w:r>
    </w:p>
    <w:tbl>
      <w:tblPr>
        <w:tblStyle w:val="a7"/>
        <w:tblW w:w="9180" w:type="dxa"/>
        <w:tblInd w:w="9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576"/>
        <w:gridCol w:w="5604"/>
      </w:tblGrid>
      <w:tr w:rsidR="00B60798" w14:paraId="1426B63F" w14:textId="77777777">
        <w:trPr>
          <w:trHeight w:val="180"/>
        </w:trPr>
        <w:tc>
          <w:tcPr>
            <w:tcW w:w="3576" w:type="dxa"/>
            <w:tcBorders>
              <w:top w:val="single" w:sz="6" w:space="0" w:color="000000"/>
              <w:bottom w:val="single" w:sz="6" w:space="0" w:color="000000"/>
              <w:right w:val="single" w:sz="6" w:space="0" w:color="000000"/>
            </w:tcBorders>
            <w:vAlign w:val="center"/>
          </w:tcPr>
          <w:p w14:paraId="5B91DB91"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GRAU</w:t>
            </w:r>
          </w:p>
        </w:tc>
        <w:tc>
          <w:tcPr>
            <w:tcW w:w="5604" w:type="dxa"/>
            <w:tcBorders>
              <w:top w:val="single" w:sz="6" w:space="0" w:color="000000"/>
              <w:left w:val="single" w:sz="6" w:space="0" w:color="000000"/>
              <w:bottom w:val="single" w:sz="6" w:space="0" w:color="000000"/>
            </w:tcBorders>
            <w:vAlign w:val="center"/>
          </w:tcPr>
          <w:p w14:paraId="05A132CE"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CORRESPONDÊNCIA</w:t>
            </w:r>
          </w:p>
        </w:tc>
      </w:tr>
      <w:tr w:rsidR="00B60798" w14:paraId="68D808BD" w14:textId="77777777">
        <w:tc>
          <w:tcPr>
            <w:tcW w:w="3576" w:type="dxa"/>
            <w:tcBorders>
              <w:top w:val="single" w:sz="6" w:space="0" w:color="000000"/>
              <w:bottom w:val="single" w:sz="6" w:space="0" w:color="000000"/>
              <w:right w:val="single" w:sz="6" w:space="0" w:color="000000"/>
            </w:tcBorders>
          </w:tcPr>
          <w:p w14:paraId="2C2A4536"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04" w:type="dxa"/>
            <w:tcBorders>
              <w:top w:val="single" w:sz="6" w:space="0" w:color="000000"/>
              <w:left w:val="single" w:sz="6" w:space="0" w:color="000000"/>
              <w:bottom w:val="single" w:sz="6" w:space="0" w:color="000000"/>
            </w:tcBorders>
          </w:tcPr>
          <w:p w14:paraId="6CADF68A"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 ao dia sobre o valor mensal do contrato</w:t>
            </w:r>
          </w:p>
        </w:tc>
      </w:tr>
      <w:tr w:rsidR="00B60798" w14:paraId="2EE20970" w14:textId="77777777">
        <w:tc>
          <w:tcPr>
            <w:tcW w:w="3576" w:type="dxa"/>
            <w:tcBorders>
              <w:top w:val="single" w:sz="6" w:space="0" w:color="000000"/>
              <w:bottom w:val="single" w:sz="6" w:space="0" w:color="000000"/>
              <w:right w:val="single" w:sz="6" w:space="0" w:color="000000"/>
            </w:tcBorders>
          </w:tcPr>
          <w:p w14:paraId="42D41732"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04" w:type="dxa"/>
            <w:tcBorders>
              <w:top w:val="single" w:sz="6" w:space="0" w:color="000000"/>
              <w:left w:val="single" w:sz="6" w:space="0" w:color="000000"/>
              <w:bottom w:val="single" w:sz="6" w:space="0" w:color="000000"/>
            </w:tcBorders>
          </w:tcPr>
          <w:p w14:paraId="5D8ABF84"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0,4% ao dia sobre o valor mensal do contrato</w:t>
            </w:r>
          </w:p>
        </w:tc>
      </w:tr>
      <w:tr w:rsidR="00B60798" w14:paraId="18225824" w14:textId="77777777">
        <w:tc>
          <w:tcPr>
            <w:tcW w:w="3576" w:type="dxa"/>
            <w:tcBorders>
              <w:top w:val="single" w:sz="6" w:space="0" w:color="000000"/>
              <w:bottom w:val="single" w:sz="6" w:space="0" w:color="000000"/>
              <w:right w:val="single" w:sz="6" w:space="0" w:color="000000"/>
            </w:tcBorders>
          </w:tcPr>
          <w:p w14:paraId="3090E967"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5604" w:type="dxa"/>
            <w:tcBorders>
              <w:top w:val="single" w:sz="6" w:space="0" w:color="000000"/>
              <w:left w:val="single" w:sz="6" w:space="0" w:color="000000"/>
              <w:bottom w:val="single" w:sz="6" w:space="0" w:color="000000"/>
            </w:tcBorders>
          </w:tcPr>
          <w:p w14:paraId="4256D47B"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0,8% ao dia sobre o valor mensal do contrato</w:t>
            </w:r>
          </w:p>
        </w:tc>
      </w:tr>
      <w:tr w:rsidR="00B60798" w14:paraId="7447F9A5" w14:textId="77777777">
        <w:tc>
          <w:tcPr>
            <w:tcW w:w="3576" w:type="dxa"/>
            <w:tcBorders>
              <w:top w:val="single" w:sz="6" w:space="0" w:color="000000"/>
              <w:bottom w:val="single" w:sz="6" w:space="0" w:color="000000"/>
              <w:right w:val="single" w:sz="6" w:space="0" w:color="000000"/>
            </w:tcBorders>
          </w:tcPr>
          <w:p w14:paraId="789C0E4E"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604" w:type="dxa"/>
            <w:tcBorders>
              <w:top w:val="single" w:sz="6" w:space="0" w:color="000000"/>
              <w:left w:val="single" w:sz="6" w:space="0" w:color="000000"/>
              <w:bottom w:val="single" w:sz="6" w:space="0" w:color="000000"/>
            </w:tcBorders>
          </w:tcPr>
          <w:p w14:paraId="15DDAD24"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 ao dia sobre o valor mensal do contrato</w:t>
            </w:r>
          </w:p>
        </w:tc>
      </w:tr>
      <w:tr w:rsidR="00B60798" w14:paraId="748D7903" w14:textId="77777777">
        <w:tc>
          <w:tcPr>
            <w:tcW w:w="3576" w:type="dxa"/>
            <w:tcBorders>
              <w:top w:val="single" w:sz="6" w:space="0" w:color="000000"/>
              <w:bottom w:val="single" w:sz="6" w:space="0" w:color="000000"/>
              <w:right w:val="single" w:sz="6" w:space="0" w:color="000000"/>
            </w:tcBorders>
          </w:tcPr>
          <w:p w14:paraId="0841184B"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604" w:type="dxa"/>
            <w:tcBorders>
              <w:top w:val="single" w:sz="6" w:space="0" w:color="000000"/>
              <w:left w:val="single" w:sz="6" w:space="0" w:color="000000"/>
              <w:bottom w:val="single" w:sz="6" w:space="0" w:color="000000"/>
            </w:tcBorders>
          </w:tcPr>
          <w:p w14:paraId="444DB7B5"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 ao dia sobre o valor mensal do contrato</w:t>
            </w:r>
          </w:p>
        </w:tc>
      </w:tr>
    </w:tbl>
    <w:p w14:paraId="72685542" w14:textId="77777777" w:rsidR="00B60798" w:rsidRDefault="00B0688C">
      <w:pPr>
        <w:spacing w:before="120" w:after="120"/>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Tabela 2</w:t>
      </w:r>
    </w:p>
    <w:tbl>
      <w:tblPr>
        <w:tblStyle w:val="a8"/>
        <w:tblW w:w="9180" w:type="dxa"/>
        <w:tblInd w:w="9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239"/>
        <w:gridCol w:w="4983"/>
        <w:gridCol w:w="1958"/>
      </w:tblGrid>
      <w:tr w:rsidR="00B60798" w14:paraId="1BE89E7B" w14:textId="77777777">
        <w:trPr>
          <w:trHeight w:val="60"/>
        </w:trPr>
        <w:tc>
          <w:tcPr>
            <w:tcW w:w="9180" w:type="dxa"/>
            <w:gridSpan w:val="3"/>
            <w:tcBorders>
              <w:top w:val="single" w:sz="6" w:space="0" w:color="000000"/>
              <w:bottom w:val="single" w:sz="6" w:space="0" w:color="000000"/>
            </w:tcBorders>
          </w:tcPr>
          <w:p w14:paraId="279BB7D8"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INFRAÇÃO</w:t>
            </w:r>
          </w:p>
        </w:tc>
      </w:tr>
      <w:tr w:rsidR="00B60798" w14:paraId="50299A9D" w14:textId="77777777">
        <w:tc>
          <w:tcPr>
            <w:tcW w:w="2239" w:type="dxa"/>
            <w:tcBorders>
              <w:top w:val="single" w:sz="6" w:space="0" w:color="000000"/>
              <w:bottom w:val="single" w:sz="6" w:space="0" w:color="000000"/>
              <w:right w:val="single" w:sz="6" w:space="0" w:color="000000"/>
            </w:tcBorders>
            <w:vAlign w:val="center"/>
          </w:tcPr>
          <w:p w14:paraId="46149353"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ITEM</w:t>
            </w:r>
          </w:p>
        </w:tc>
        <w:tc>
          <w:tcPr>
            <w:tcW w:w="4983" w:type="dxa"/>
            <w:tcBorders>
              <w:top w:val="single" w:sz="6" w:space="0" w:color="000000"/>
              <w:left w:val="single" w:sz="6" w:space="0" w:color="000000"/>
              <w:bottom w:val="single" w:sz="6" w:space="0" w:color="000000"/>
              <w:right w:val="single" w:sz="6" w:space="0" w:color="000000"/>
            </w:tcBorders>
          </w:tcPr>
          <w:p w14:paraId="1E64AB4D"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DESCRIÇÃO</w:t>
            </w:r>
          </w:p>
        </w:tc>
        <w:tc>
          <w:tcPr>
            <w:tcW w:w="1958" w:type="dxa"/>
            <w:tcBorders>
              <w:top w:val="single" w:sz="6" w:space="0" w:color="000000"/>
              <w:left w:val="single" w:sz="6" w:space="0" w:color="000000"/>
              <w:bottom w:val="single" w:sz="6" w:space="0" w:color="000000"/>
            </w:tcBorders>
            <w:vAlign w:val="center"/>
          </w:tcPr>
          <w:p w14:paraId="170C5BC7"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GRAU</w:t>
            </w:r>
          </w:p>
        </w:tc>
      </w:tr>
      <w:tr w:rsidR="00B60798" w14:paraId="4543A550" w14:textId="77777777">
        <w:tc>
          <w:tcPr>
            <w:tcW w:w="2239" w:type="dxa"/>
            <w:tcBorders>
              <w:top w:val="single" w:sz="6" w:space="0" w:color="000000"/>
              <w:bottom w:val="single" w:sz="6" w:space="0" w:color="000000"/>
              <w:right w:val="single" w:sz="6" w:space="0" w:color="000000"/>
            </w:tcBorders>
            <w:vAlign w:val="center"/>
          </w:tcPr>
          <w:p w14:paraId="671D5126"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983" w:type="dxa"/>
            <w:tcBorders>
              <w:top w:val="single" w:sz="6" w:space="0" w:color="000000"/>
              <w:left w:val="single" w:sz="6" w:space="0" w:color="000000"/>
              <w:bottom w:val="single" w:sz="6" w:space="0" w:color="000000"/>
              <w:right w:val="single" w:sz="6" w:space="0" w:color="000000"/>
            </w:tcBorders>
          </w:tcPr>
          <w:p w14:paraId="6ABF1005"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Permitir situação que crie a possibilidade de causar dano físico, lesão corporal ou </w:t>
            </w:r>
            <w:proofErr w:type="spellStart"/>
            <w:r>
              <w:rPr>
                <w:rFonts w:ascii="Times New Roman" w:eastAsia="Times New Roman" w:hAnsi="Times New Roman" w:cs="Times New Roman"/>
                <w:sz w:val="24"/>
                <w:szCs w:val="24"/>
              </w:rPr>
              <w:t>conseqüências</w:t>
            </w:r>
            <w:proofErr w:type="spellEnd"/>
            <w:r>
              <w:rPr>
                <w:rFonts w:ascii="Times New Roman" w:eastAsia="Times New Roman" w:hAnsi="Times New Roman" w:cs="Times New Roman"/>
                <w:sz w:val="24"/>
                <w:szCs w:val="24"/>
              </w:rPr>
              <w:t xml:space="preserve"> letais, por ocorrência;</w:t>
            </w:r>
          </w:p>
        </w:tc>
        <w:tc>
          <w:tcPr>
            <w:tcW w:w="1958" w:type="dxa"/>
            <w:tcBorders>
              <w:top w:val="single" w:sz="6" w:space="0" w:color="000000"/>
              <w:left w:val="single" w:sz="6" w:space="0" w:color="000000"/>
              <w:bottom w:val="single" w:sz="6" w:space="0" w:color="000000"/>
            </w:tcBorders>
            <w:vAlign w:val="center"/>
          </w:tcPr>
          <w:p w14:paraId="3ED67B44"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r>
      <w:tr w:rsidR="00B60798" w14:paraId="6D82908C" w14:textId="77777777">
        <w:tc>
          <w:tcPr>
            <w:tcW w:w="2239" w:type="dxa"/>
            <w:tcBorders>
              <w:top w:val="single" w:sz="6" w:space="0" w:color="000000"/>
              <w:bottom w:val="single" w:sz="6" w:space="0" w:color="000000"/>
              <w:right w:val="single" w:sz="6" w:space="0" w:color="000000"/>
            </w:tcBorders>
            <w:vAlign w:val="center"/>
          </w:tcPr>
          <w:p w14:paraId="4F29BE16"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983" w:type="dxa"/>
            <w:tcBorders>
              <w:top w:val="single" w:sz="6" w:space="0" w:color="000000"/>
              <w:left w:val="single" w:sz="6" w:space="0" w:color="000000"/>
              <w:bottom w:val="single" w:sz="6" w:space="0" w:color="000000"/>
              <w:right w:val="single" w:sz="6" w:space="0" w:color="000000"/>
            </w:tcBorders>
          </w:tcPr>
          <w:p w14:paraId="0F6E2B89"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Suspender ou interromper, salvo motivo de força maior ou caso fortuito, os serviços contratuais por dia e por unidade de atendimento;</w:t>
            </w:r>
          </w:p>
        </w:tc>
        <w:tc>
          <w:tcPr>
            <w:tcW w:w="1958" w:type="dxa"/>
            <w:tcBorders>
              <w:top w:val="single" w:sz="6" w:space="0" w:color="000000"/>
              <w:left w:val="single" w:sz="6" w:space="0" w:color="000000"/>
              <w:bottom w:val="single" w:sz="6" w:space="0" w:color="000000"/>
            </w:tcBorders>
            <w:vAlign w:val="center"/>
          </w:tcPr>
          <w:p w14:paraId="1088DC92"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04</w:t>
            </w:r>
          </w:p>
        </w:tc>
      </w:tr>
      <w:tr w:rsidR="00B60798" w14:paraId="46885F6E" w14:textId="77777777">
        <w:tc>
          <w:tcPr>
            <w:tcW w:w="2239" w:type="dxa"/>
            <w:tcBorders>
              <w:top w:val="single" w:sz="6" w:space="0" w:color="000000"/>
              <w:bottom w:val="single" w:sz="6" w:space="0" w:color="000000"/>
              <w:right w:val="single" w:sz="6" w:space="0" w:color="000000"/>
            </w:tcBorders>
            <w:vAlign w:val="center"/>
          </w:tcPr>
          <w:p w14:paraId="44F03DF3"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983" w:type="dxa"/>
            <w:tcBorders>
              <w:top w:val="single" w:sz="6" w:space="0" w:color="000000"/>
              <w:left w:val="single" w:sz="6" w:space="0" w:color="000000"/>
              <w:bottom w:val="single" w:sz="6" w:space="0" w:color="000000"/>
              <w:right w:val="single" w:sz="6" w:space="0" w:color="000000"/>
            </w:tcBorders>
          </w:tcPr>
          <w:p w14:paraId="4F856D1E"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Manter funcionário sem qualificação para executar os serviços contratados, por empregado e por dia;</w:t>
            </w:r>
          </w:p>
        </w:tc>
        <w:tc>
          <w:tcPr>
            <w:tcW w:w="1958" w:type="dxa"/>
            <w:tcBorders>
              <w:top w:val="single" w:sz="6" w:space="0" w:color="000000"/>
              <w:left w:val="single" w:sz="6" w:space="0" w:color="000000"/>
              <w:bottom w:val="single" w:sz="6" w:space="0" w:color="000000"/>
            </w:tcBorders>
            <w:vAlign w:val="center"/>
          </w:tcPr>
          <w:p w14:paraId="4CB7E992"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p>
        </w:tc>
      </w:tr>
      <w:tr w:rsidR="00B60798" w14:paraId="711BF00B" w14:textId="77777777">
        <w:tc>
          <w:tcPr>
            <w:tcW w:w="2239" w:type="dxa"/>
            <w:tcBorders>
              <w:top w:val="single" w:sz="6" w:space="0" w:color="000000"/>
              <w:bottom w:val="single" w:sz="6" w:space="0" w:color="000000"/>
              <w:right w:val="single" w:sz="6" w:space="0" w:color="000000"/>
            </w:tcBorders>
            <w:vAlign w:val="center"/>
          </w:tcPr>
          <w:p w14:paraId="78C1CD2F"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983" w:type="dxa"/>
            <w:tcBorders>
              <w:top w:val="single" w:sz="6" w:space="0" w:color="000000"/>
              <w:left w:val="single" w:sz="6" w:space="0" w:color="000000"/>
              <w:bottom w:val="single" w:sz="6" w:space="0" w:color="000000"/>
              <w:right w:val="single" w:sz="6" w:space="0" w:color="000000"/>
            </w:tcBorders>
          </w:tcPr>
          <w:p w14:paraId="3DE97631"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Recusar-se a executar serviço determinado pela fiscalização, por serviço e por dia;</w:t>
            </w:r>
          </w:p>
        </w:tc>
        <w:tc>
          <w:tcPr>
            <w:tcW w:w="1958" w:type="dxa"/>
            <w:tcBorders>
              <w:top w:val="single" w:sz="6" w:space="0" w:color="000000"/>
              <w:left w:val="single" w:sz="6" w:space="0" w:color="000000"/>
              <w:bottom w:val="single" w:sz="6" w:space="0" w:color="000000"/>
            </w:tcBorders>
            <w:vAlign w:val="center"/>
          </w:tcPr>
          <w:p w14:paraId="406801DA"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p>
        </w:tc>
      </w:tr>
      <w:tr w:rsidR="00B60798" w14:paraId="19C00492" w14:textId="77777777">
        <w:trPr>
          <w:trHeight w:val="225"/>
        </w:trPr>
        <w:tc>
          <w:tcPr>
            <w:tcW w:w="9180" w:type="dxa"/>
            <w:gridSpan w:val="3"/>
            <w:tcBorders>
              <w:top w:val="single" w:sz="6" w:space="0" w:color="000000"/>
              <w:bottom w:val="single" w:sz="6" w:space="0" w:color="000000"/>
            </w:tcBorders>
            <w:vAlign w:val="center"/>
          </w:tcPr>
          <w:p w14:paraId="57D4CCC2"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Para os itens a seguir, deixar de:</w:t>
            </w:r>
          </w:p>
        </w:tc>
      </w:tr>
      <w:tr w:rsidR="00B60798" w14:paraId="68AC7F3F" w14:textId="77777777">
        <w:tc>
          <w:tcPr>
            <w:tcW w:w="2239" w:type="dxa"/>
            <w:tcBorders>
              <w:top w:val="single" w:sz="6" w:space="0" w:color="000000"/>
              <w:bottom w:val="single" w:sz="6" w:space="0" w:color="000000"/>
              <w:right w:val="single" w:sz="6" w:space="0" w:color="000000"/>
            </w:tcBorders>
            <w:vAlign w:val="center"/>
          </w:tcPr>
          <w:p w14:paraId="767C2390"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983" w:type="dxa"/>
            <w:tcBorders>
              <w:top w:val="single" w:sz="6" w:space="0" w:color="000000"/>
              <w:left w:val="single" w:sz="6" w:space="0" w:color="000000"/>
              <w:bottom w:val="single" w:sz="6" w:space="0" w:color="000000"/>
              <w:right w:val="single" w:sz="6" w:space="0" w:color="000000"/>
            </w:tcBorders>
          </w:tcPr>
          <w:p w14:paraId="136D32F1"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Cumprir determinação formal ou instrução complementar do órgão fiscalizador, por ocorrência;</w:t>
            </w:r>
          </w:p>
        </w:tc>
        <w:tc>
          <w:tcPr>
            <w:tcW w:w="1958" w:type="dxa"/>
            <w:tcBorders>
              <w:top w:val="single" w:sz="6" w:space="0" w:color="000000"/>
              <w:left w:val="single" w:sz="6" w:space="0" w:color="000000"/>
              <w:bottom w:val="single" w:sz="6" w:space="0" w:color="000000"/>
            </w:tcBorders>
            <w:vAlign w:val="center"/>
          </w:tcPr>
          <w:p w14:paraId="5F48031E"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p>
        </w:tc>
      </w:tr>
      <w:tr w:rsidR="00B60798" w14:paraId="603EB861" w14:textId="77777777">
        <w:tc>
          <w:tcPr>
            <w:tcW w:w="2239" w:type="dxa"/>
            <w:tcBorders>
              <w:top w:val="single" w:sz="6" w:space="0" w:color="000000"/>
              <w:bottom w:val="single" w:sz="6" w:space="0" w:color="000000"/>
              <w:right w:val="single" w:sz="6" w:space="0" w:color="000000"/>
            </w:tcBorders>
            <w:vAlign w:val="center"/>
          </w:tcPr>
          <w:p w14:paraId="3C9A7C90"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983" w:type="dxa"/>
            <w:tcBorders>
              <w:top w:val="single" w:sz="6" w:space="0" w:color="000000"/>
              <w:left w:val="single" w:sz="6" w:space="0" w:color="000000"/>
              <w:bottom w:val="single" w:sz="6" w:space="0" w:color="000000"/>
              <w:right w:val="single" w:sz="6" w:space="0" w:color="000000"/>
            </w:tcBorders>
          </w:tcPr>
          <w:p w14:paraId="0DA970A4"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Substituir empregado que se conduza de modo inconveniente ou não atenda às necessidades do serviço, por funcionário e por dia;</w:t>
            </w:r>
          </w:p>
        </w:tc>
        <w:tc>
          <w:tcPr>
            <w:tcW w:w="1958" w:type="dxa"/>
            <w:tcBorders>
              <w:top w:val="single" w:sz="6" w:space="0" w:color="000000"/>
              <w:left w:val="single" w:sz="6" w:space="0" w:color="000000"/>
              <w:bottom w:val="single" w:sz="6" w:space="0" w:color="000000"/>
            </w:tcBorders>
            <w:vAlign w:val="center"/>
          </w:tcPr>
          <w:p w14:paraId="3852EC44"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r w:rsidR="00B60798" w14:paraId="2F975270" w14:textId="77777777">
        <w:tc>
          <w:tcPr>
            <w:tcW w:w="2239" w:type="dxa"/>
            <w:tcBorders>
              <w:top w:val="single" w:sz="6" w:space="0" w:color="000000"/>
              <w:bottom w:val="single" w:sz="6" w:space="0" w:color="000000"/>
              <w:right w:val="single" w:sz="6" w:space="0" w:color="000000"/>
            </w:tcBorders>
            <w:vAlign w:val="center"/>
          </w:tcPr>
          <w:p w14:paraId="61344C9C"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983" w:type="dxa"/>
            <w:tcBorders>
              <w:top w:val="single" w:sz="6" w:space="0" w:color="000000"/>
              <w:left w:val="single" w:sz="6" w:space="0" w:color="000000"/>
              <w:bottom w:val="single" w:sz="6" w:space="0" w:color="000000"/>
              <w:right w:val="single" w:sz="6" w:space="0" w:color="000000"/>
            </w:tcBorders>
          </w:tcPr>
          <w:p w14:paraId="2E6BE1AD"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Cumprir quaisquer dos itens do Edital e seus Anexos não previstos nesta tabela de multas, após reincidência formalmente notificada pelo órgão </w:t>
            </w:r>
            <w:r>
              <w:rPr>
                <w:rFonts w:ascii="Times New Roman" w:eastAsia="Times New Roman" w:hAnsi="Times New Roman" w:cs="Times New Roman"/>
                <w:sz w:val="24"/>
                <w:szCs w:val="24"/>
              </w:rPr>
              <w:lastRenderedPageBreak/>
              <w:t>fiscalizador, por item e por ocorrência;</w:t>
            </w:r>
          </w:p>
        </w:tc>
        <w:tc>
          <w:tcPr>
            <w:tcW w:w="1958" w:type="dxa"/>
            <w:tcBorders>
              <w:top w:val="single" w:sz="6" w:space="0" w:color="000000"/>
              <w:left w:val="single" w:sz="6" w:space="0" w:color="000000"/>
              <w:bottom w:val="single" w:sz="6" w:space="0" w:color="000000"/>
            </w:tcBorders>
            <w:vAlign w:val="center"/>
          </w:tcPr>
          <w:p w14:paraId="7BBD7DFD"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03</w:t>
            </w:r>
          </w:p>
        </w:tc>
      </w:tr>
      <w:tr w:rsidR="00B60798" w14:paraId="5260E275" w14:textId="77777777">
        <w:tc>
          <w:tcPr>
            <w:tcW w:w="2239" w:type="dxa"/>
            <w:tcBorders>
              <w:top w:val="single" w:sz="6" w:space="0" w:color="000000"/>
              <w:bottom w:val="single" w:sz="6" w:space="0" w:color="000000"/>
              <w:right w:val="single" w:sz="6" w:space="0" w:color="000000"/>
            </w:tcBorders>
            <w:vAlign w:val="center"/>
          </w:tcPr>
          <w:p w14:paraId="5B427285"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983" w:type="dxa"/>
            <w:tcBorders>
              <w:top w:val="single" w:sz="6" w:space="0" w:color="000000"/>
              <w:left w:val="single" w:sz="6" w:space="0" w:color="000000"/>
              <w:bottom w:val="single" w:sz="6" w:space="0" w:color="000000"/>
              <w:right w:val="single" w:sz="6" w:space="0" w:color="000000"/>
            </w:tcBorders>
          </w:tcPr>
          <w:p w14:paraId="1F303E5F"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Indicar e manter durante a execução do contrato os prepostos previstos no edital/contrato;</w:t>
            </w:r>
          </w:p>
        </w:tc>
        <w:tc>
          <w:tcPr>
            <w:tcW w:w="1958" w:type="dxa"/>
            <w:tcBorders>
              <w:top w:val="single" w:sz="6" w:space="0" w:color="000000"/>
              <w:left w:val="single" w:sz="6" w:space="0" w:color="000000"/>
              <w:bottom w:val="single" w:sz="6" w:space="0" w:color="000000"/>
            </w:tcBorders>
            <w:vAlign w:val="center"/>
          </w:tcPr>
          <w:p w14:paraId="18D58520" w14:textId="77777777" w:rsidR="00B60798" w:rsidRDefault="00B0688C">
            <w:pPr>
              <w:spacing w:before="120" w:after="120" w:line="276" w:lineRule="auto"/>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bl>
    <w:p w14:paraId="69DC876E" w14:textId="77777777" w:rsidR="00B60798" w:rsidRDefault="00B60798" w:rsidP="00074603">
      <w:pPr>
        <w:spacing w:before="120" w:after="120"/>
        <w:jc w:val="both"/>
        <w:rPr>
          <w:rFonts w:ascii="Times New Roman" w:eastAsia="Times New Roman" w:hAnsi="Times New Roman" w:cs="Times New Roman"/>
          <w:b/>
          <w:i/>
          <w:sz w:val="24"/>
          <w:szCs w:val="24"/>
        </w:rPr>
      </w:pPr>
    </w:p>
    <w:p w14:paraId="4C447A80"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Também ficam sujeitas às penalidades do art. 87, III e IV da Lei nº 8.666, de 1993, as empresas ou profissionais que:</w:t>
      </w:r>
    </w:p>
    <w:p w14:paraId="7A1C5DC8"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tenham sofrido condenação definitiva por praticar, por meio dolosos, fraude fiscal no recolhimento de quaisquer tributos;</w:t>
      </w:r>
    </w:p>
    <w:p w14:paraId="2D46C754"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tenham praticado atos ilícitos visando a frustrar os objetivos da licitação;</w:t>
      </w:r>
    </w:p>
    <w:p w14:paraId="0F59BD28"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demonstrem não possuir idoneidade para contratar com a Administração em virtude de atos ilícitos praticados. </w:t>
      </w:r>
    </w:p>
    <w:p w14:paraId="00BA60A1"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0919C3B4"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C75813F"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2EC1D5A"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372EBE31"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174335FF" w14:textId="77777777" w:rsidR="00B60798" w:rsidRDefault="00B0688C">
      <w:pPr>
        <w:numPr>
          <w:ilvl w:val="2"/>
          <w:numId w:val="4"/>
        </w:num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087B3A1A"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Caso o valor da multa não seja suficiente para cobrir os prejuízos causados pela conduta do licitante, a União ou Entidade poderá cobrar o valor remanescente judicialmente, conforme artigo 419 do Código Civil.</w:t>
      </w:r>
    </w:p>
    <w:p w14:paraId="7A70AF57"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 xml:space="preserve">Caso a Contratante determine, a multa deverá ser recolhida no prazo máximo de </w:t>
      </w:r>
      <w:r w:rsidRPr="00074603">
        <w:rPr>
          <w:rFonts w:ascii="Times New Roman" w:eastAsia="Times New Roman" w:hAnsi="Times New Roman" w:cs="Times New Roman"/>
          <w:sz w:val="24"/>
          <w:szCs w:val="24"/>
        </w:rPr>
        <w:t>15 (quinze)</w:t>
      </w:r>
      <w:r>
        <w:rPr>
          <w:rFonts w:ascii="Times New Roman" w:eastAsia="Times New Roman" w:hAnsi="Times New Roman" w:cs="Times New Roman"/>
          <w:sz w:val="24"/>
          <w:szCs w:val="24"/>
        </w:rPr>
        <w:t xml:space="preserve"> dias, a contar da data do recebimento da comunicação enviada pela autoridade competente.</w:t>
      </w:r>
    </w:p>
    <w:p w14:paraId="500389C6" w14:textId="77777777" w:rsidR="00B60798" w:rsidRDefault="00B0688C">
      <w:pPr>
        <w:numPr>
          <w:ilvl w:val="1"/>
          <w:numId w:val="4"/>
        </w:numPr>
        <w:pBdr>
          <w:top w:val="nil"/>
          <w:left w:val="nil"/>
          <w:bottom w:val="nil"/>
          <w:right w:val="nil"/>
          <w:between w:val="nil"/>
        </w:pBdr>
        <w:spacing w:before="120" w:after="120"/>
        <w:jc w:val="both"/>
      </w:pPr>
      <w:r>
        <w:rPr>
          <w:rFonts w:ascii="Times New Roman" w:eastAsia="Times New Roman" w:hAnsi="Times New Roman" w:cs="Times New Roman"/>
          <w:sz w:val="24"/>
          <w:szCs w:val="24"/>
        </w:rPr>
        <w:t xml:space="preserve">As penalidades serão obrigatoriamente registradas no SICAF. </w:t>
      </w:r>
    </w:p>
    <w:p w14:paraId="32C963CC" w14:textId="77777777" w:rsidR="00B60798" w:rsidRDefault="00B60798">
      <w:pPr>
        <w:spacing w:before="120" w:after="120"/>
        <w:jc w:val="both"/>
        <w:rPr>
          <w:rFonts w:ascii="Times New Roman" w:eastAsia="Times New Roman" w:hAnsi="Times New Roman" w:cs="Times New Roman"/>
          <w:sz w:val="24"/>
          <w:szCs w:val="24"/>
        </w:rPr>
      </w:pPr>
    </w:p>
    <w:p w14:paraId="73064E0A" w14:textId="77777777" w:rsidR="00B60798" w:rsidRPr="007A0618" w:rsidRDefault="00B0688C" w:rsidP="007A0618">
      <w:pPr>
        <w:keepNext/>
        <w:keepLines/>
        <w:numPr>
          <w:ilvl w:val="0"/>
          <w:numId w:val="4"/>
        </w:numPr>
        <w:pBdr>
          <w:top w:val="nil"/>
          <w:left w:val="nil"/>
          <w:bottom w:val="nil"/>
          <w:right w:val="nil"/>
          <w:between w:val="nil"/>
        </w:pBdr>
        <w:spacing w:before="480" w:after="0"/>
        <w:jc w:val="both"/>
        <w:rPr>
          <w:shd w:val="clear" w:color="auto" w:fill="D9D9D9"/>
        </w:rPr>
      </w:pPr>
      <w:r>
        <w:rPr>
          <w:rFonts w:ascii="Times New Roman" w:eastAsia="Times New Roman" w:hAnsi="Times New Roman" w:cs="Times New Roman"/>
          <w:b/>
          <w:sz w:val="24"/>
          <w:szCs w:val="24"/>
          <w:shd w:val="clear" w:color="auto" w:fill="D9D9D9"/>
        </w:rPr>
        <w:t>CRITÉRIOS DE SELEÇÃO DO FORNECEDOR.</w:t>
      </w:r>
    </w:p>
    <w:p w14:paraId="53ECDA08" w14:textId="77777777" w:rsidR="00B60798" w:rsidRPr="00074603" w:rsidRDefault="00B0688C" w:rsidP="00074603">
      <w:pPr>
        <w:numPr>
          <w:ilvl w:val="1"/>
          <w:numId w:val="4"/>
        </w:numPr>
        <w:spacing w:before="120" w:after="120"/>
        <w:jc w:val="both"/>
      </w:pPr>
      <w:r w:rsidRPr="00074603">
        <w:rPr>
          <w:rFonts w:ascii="Times New Roman" w:eastAsia="Times New Roman" w:hAnsi="Times New Roman" w:cs="Times New Roman"/>
          <w:sz w:val="24"/>
          <w:szCs w:val="24"/>
        </w:rPr>
        <w:t>As exigências de habilitação jurídica e de regularidade fiscal e trabalhista são as usuais para a generalidade dos objetos, conforme disciplinado no edital.</w:t>
      </w:r>
    </w:p>
    <w:p w14:paraId="40753D3F" w14:textId="77777777" w:rsidR="00B60798" w:rsidRPr="00074603" w:rsidRDefault="00B0688C">
      <w:pPr>
        <w:numPr>
          <w:ilvl w:val="1"/>
          <w:numId w:val="4"/>
        </w:numPr>
        <w:spacing w:before="120" w:after="120"/>
        <w:jc w:val="both"/>
      </w:pPr>
      <w:r w:rsidRPr="00074603">
        <w:rPr>
          <w:rFonts w:ascii="Times New Roman" w:eastAsia="Times New Roman" w:hAnsi="Times New Roman" w:cs="Times New Roman"/>
          <w:sz w:val="24"/>
          <w:szCs w:val="24"/>
        </w:rPr>
        <w:t>Qualificação Técnica:</w:t>
      </w:r>
    </w:p>
    <w:p w14:paraId="6CBB79A5" w14:textId="77777777" w:rsidR="00B60798" w:rsidRPr="00074603" w:rsidRDefault="00B0688C">
      <w:pPr>
        <w:numPr>
          <w:ilvl w:val="2"/>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Registro ou inscrição da empresa contratada no CREA (Conselho Regional de Engenharia e Agronomia) e/ou CAU (Conselho de Arquitetura e Urbanismo), conforme as áreas de atuação previstas no Projeto Básico, em plena validade;</w:t>
      </w:r>
    </w:p>
    <w:p w14:paraId="6F368E06" w14:textId="77777777" w:rsidR="00B60798" w:rsidRPr="00074603" w:rsidRDefault="00B0688C">
      <w:pPr>
        <w:numPr>
          <w:ilvl w:val="2"/>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Quanto à capacitação técnico-operacional: apresentação de um ou mais atestados de capacidade técnica, fornecido por pessoa jurídica de direito público ou privado devidamente identificada, em nome do contratado, relativo à execução de serviço de engenharia, compatível em características, quantidades e prazos com o objeto presente, envolvendo as parcelas de maior relevância e valor significativo do objeto:</w:t>
      </w:r>
    </w:p>
    <w:p w14:paraId="1AF3695A" w14:textId="77777777" w:rsidR="00B60798" w:rsidRPr="00074603" w:rsidRDefault="00B0688C">
      <w:pPr>
        <w:numPr>
          <w:ilvl w:val="3"/>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b/>
          <w:sz w:val="24"/>
          <w:szCs w:val="24"/>
          <w:u w:val="single"/>
        </w:rPr>
        <w:lastRenderedPageBreak/>
        <w:t xml:space="preserve">Comprovação de execução de telhado em estruturas metálicas com área superior a 500 m2 ou realização de serviços de mesma complexidade do objeto </w:t>
      </w:r>
      <w:proofErr w:type="gramStart"/>
      <w:r w:rsidRPr="00074603">
        <w:rPr>
          <w:rFonts w:ascii="Times New Roman" w:eastAsia="Times New Roman" w:hAnsi="Times New Roman" w:cs="Times New Roman"/>
          <w:b/>
          <w:sz w:val="24"/>
          <w:szCs w:val="24"/>
          <w:u w:val="single"/>
        </w:rPr>
        <w:t>licitado.</w:t>
      </w:r>
      <w:r w:rsidRPr="00074603">
        <w:rPr>
          <w:rFonts w:ascii="Times New Roman" w:eastAsia="Times New Roman" w:hAnsi="Times New Roman" w:cs="Times New Roman"/>
          <w:b/>
          <w:sz w:val="24"/>
          <w:szCs w:val="24"/>
        </w:rPr>
        <w:t>.</w:t>
      </w:r>
      <w:proofErr w:type="gramEnd"/>
    </w:p>
    <w:p w14:paraId="071D6E33" w14:textId="77777777" w:rsidR="00B60798" w:rsidRPr="00074603" w:rsidRDefault="00B0688C">
      <w:pPr>
        <w:numPr>
          <w:ilvl w:val="4"/>
          <w:numId w:val="4"/>
        </w:numPr>
        <w:shd w:val="clear" w:color="auto" w:fill="FFFFFF"/>
        <w:spacing w:before="200" w:line="240" w:lineRule="auto"/>
        <w:jc w:val="both"/>
        <w:rPr>
          <w:rFonts w:ascii="Times New Roman" w:eastAsia="Times New Roman" w:hAnsi="Times New Roman" w:cs="Times New Roman"/>
          <w:sz w:val="24"/>
          <w:szCs w:val="24"/>
        </w:rPr>
      </w:pPr>
      <w:r w:rsidRPr="00074603">
        <w:rPr>
          <w:rFonts w:ascii="Times New Roman" w:eastAsia="Times New Roman" w:hAnsi="Times New Roman" w:cs="Times New Roman"/>
          <w:b/>
          <w:sz w:val="24"/>
          <w:szCs w:val="24"/>
          <w:u w:val="single"/>
        </w:rPr>
        <w:t xml:space="preserve">Os serviços de mesma complexidade neste caso são a execução de estruturas metálicas desde que comprovadas área superior a 500 m2 em cada atestado ou no somatório destes. </w:t>
      </w:r>
    </w:p>
    <w:p w14:paraId="0F195F77" w14:textId="77777777" w:rsidR="00B60798" w:rsidRPr="00074603" w:rsidRDefault="00B0688C">
      <w:pPr>
        <w:numPr>
          <w:ilvl w:val="4"/>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Será o permitido o somatório de atestados distintos para a comprovação da capacidade operacional, desde que os atestados evidenciem a execução anterior dos quantitativos solicitados, ainda que em obras distintas, mas simultâneas, no mesmo decurso de tempo.</w:t>
      </w:r>
    </w:p>
    <w:p w14:paraId="5B700FE7" w14:textId="77777777" w:rsidR="00B60798" w:rsidRPr="00074603" w:rsidRDefault="00B0688C">
      <w:pPr>
        <w:numPr>
          <w:ilvl w:val="4"/>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Será admitida, para fins de comprovação de quantitativo mínimo do serviço, a apresentação de diferentes atestados de serviços executados de forma concomitante.</w:t>
      </w:r>
    </w:p>
    <w:p w14:paraId="751EE92E" w14:textId="77777777" w:rsidR="00B60798" w:rsidRPr="00074603" w:rsidRDefault="00B0688C">
      <w:pPr>
        <w:numPr>
          <w:ilvl w:val="2"/>
          <w:numId w:val="4"/>
        </w:numPr>
        <w:pBdr>
          <w:top w:val="nil"/>
          <w:left w:val="nil"/>
          <w:bottom w:val="nil"/>
          <w:right w:val="nil"/>
          <w:between w:val="nil"/>
        </w:pBd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Os atestados exigidos no subitem anterior, para serem aceitos, deverão ter as seguintes informações:</w:t>
      </w:r>
    </w:p>
    <w:p w14:paraId="3DE488DD" w14:textId="77777777" w:rsidR="00B60798" w:rsidRPr="00074603" w:rsidRDefault="00B0688C">
      <w:pPr>
        <w:numPr>
          <w:ilvl w:val="3"/>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Dados da obra ou serviço, como: número do contrato ou convênio (se houver); local de realização da obra ou serviço (rua, número, complemento, bairro, município, UF, CEP); parcelas executadas (no caso de obra/serviço não continuado parcialmente concluído);</w:t>
      </w:r>
    </w:p>
    <w:p w14:paraId="03636992" w14:textId="77777777" w:rsidR="00B60798" w:rsidRPr="00074603" w:rsidRDefault="00B0688C">
      <w:pPr>
        <w:numPr>
          <w:ilvl w:val="3"/>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Dados do contratante: razão social; CNPJ;</w:t>
      </w:r>
    </w:p>
    <w:p w14:paraId="17D5AD01" w14:textId="77777777" w:rsidR="00B60798" w:rsidRPr="00074603" w:rsidRDefault="00B0688C">
      <w:pPr>
        <w:numPr>
          <w:ilvl w:val="3"/>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Dados da pessoa jurídica contratada: razão social, CNPJ;</w:t>
      </w:r>
    </w:p>
    <w:p w14:paraId="7B5AC438" w14:textId="77777777" w:rsidR="00B60798" w:rsidRPr="00074603" w:rsidRDefault="00B0688C">
      <w:pPr>
        <w:numPr>
          <w:ilvl w:val="3"/>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Dados do(s) responsável(</w:t>
      </w:r>
      <w:proofErr w:type="spellStart"/>
      <w:r w:rsidRPr="00074603">
        <w:rPr>
          <w:rFonts w:ascii="Times New Roman" w:eastAsia="Times New Roman" w:hAnsi="Times New Roman" w:cs="Times New Roman"/>
          <w:sz w:val="24"/>
          <w:szCs w:val="24"/>
        </w:rPr>
        <w:t>is</w:t>
      </w:r>
      <w:proofErr w:type="spellEnd"/>
      <w:r w:rsidRPr="00074603">
        <w:rPr>
          <w:rFonts w:ascii="Times New Roman" w:eastAsia="Times New Roman" w:hAnsi="Times New Roman" w:cs="Times New Roman"/>
          <w:sz w:val="24"/>
          <w:szCs w:val="24"/>
        </w:rPr>
        <w:t>) técnico(s): nome completo; título profissional; registro no CREA;</w:t>
      </w:r>
    </w:p>
    <w:p w14:paraId="642695C6" w14:textId="77777777" w:rsidR="00B60798" w:rsidRPr="00074603" w:rsidRDefault="00B0688C">
      <w:pPr>
        <w:numPr>
          <w:ilvl w:val="3"/>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Descrição dos serviços realizados: A descrição deve ser suficientemente detalhada para permitir a caracterização das atividades desenvolvidas e a identificação dos profissionais envolvidos na obra ou serviço;</w:t>
      </w:r>
    </w:p>
    <w:p w14:paraId="374CA978" w14:textId="77777777" w:rsidR="00B60798" w:rsidRPr="00074603" w:rsidRDefault="00B0688C">
      <w:pPr>
        <w:numPr>
          <w:ilvl w:val="3"/>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Quantitativos dos serviços realizados;</w:t>
      </w:r>
    </w:p>
    <w:p w14:paraId="130E2096" w14:textId="77777777" w:rsidR="00B60798" w:rsidRPr="00074603" w:rsidRDefault="00B0688C">
      <w:pPr>
        <w:numPr>
          <w:ilvl w:val="3"/>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lastRenderedPageBreak/>
        <w:t>Identificação do signatário: assinatura do representante do contratante; identificação (título, nome completo e cargo/função);</w:t>
      </w:r>
    </w:p>
    <w:p w14:paraId="2004D29E" w14:textId="77777777" w:rsidR="00B60798" w:rsidRPr="00074603" w:rsidRDefault="00B0688C">
      <w:pPr>
        <w:numPr>
          <w:ilvl w:val="3"/>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Número do documento de responsabilidade técnica expedido em razão das obras ou serviços executados (ART/RRT);</w:t>
      </w:r>
    </w:p>
    <w:p w14:paraId="7410ACBF" w14:textId="77777777" w:rsidR="00B60798" w:rsidRPr="00074603" w:rsidRDefault="00B0688C">
      <w:pPr>
        <w:numPr>
          <w:ilvl w:val="3"/>
          <w:numId w:val="4"/>
        </w:numPr>
        <w:shd w:val="clear" w:color="auto" w:fill="FFFFFF"/>
        <w:spacing w:before="20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Data de emissão do Atestado Técnico.</w:t>
      </w:r>
    </w:p>
    <w:p w14:paraId="3EC001D0" w14:textId="77777777" w:rsidR="00B60798" w:rsidRPr="00074603" w:rsidRDefault="00B0688C">
      <w:pPr>
        <w:numPr>
          <w:ilvl w:val="2"/>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Será admitida, para fins de comprovação de quantitativo mínimo do serviço, a apresentação de diferentes atestados de serviços executados de forma concomitante;</w:t>
      </w:r>
    </w:p>
    <w:p w14:paraId="67126E17" w14:textId="77777777" w:rsidR="00B60798" w:rsidRPr="00074603" w:rsidRDefault="00B0688C">
      <w:pPr>
        <w:numPr>
          <w:ilvl w:val="2"/>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Comprovação da capacitação técnico-profissional, mediante apresentação de Certidão de Acervo Técnico – CAT, expedida pelo CREA ou CAU da região pertinente, nos termos da legislação aplicável, em nome do(s) responsável(</w:t>
      </w:r>
      <w:proofErr w:type="spellStart"/>
      <w:r w:rsidRPr="00074603">
        <w:rPr>
          <w:rFonts w:ascii="Times New Roman" w:eastAsia="Times New Roman" w:hAnsi="Times New Roman" w:cs="Times New Roman"/>
          <w:sz w:val="24"/>
          <w:szCs w:val="24"/>
        </w:rPr>
        <w:t>is</w:t>
      </w:r>
      <w:proofErr w:type="spellEnd"/>
      <w:r w:rsidRPr="00074603">
        <w:rPr>
          <w:rFonts w:ascii="Times New Roman" w:eastAsia="Times New Roman" w:hAnsi="Times New Roman" w:cs="Times New Roman"/>
          <w:sz w:val="24"/>
          <w:szCs w:val="24"/>
        </w:rPr>
        <w:t>) técnico(s) e/ou membros da equipe técnica que participarão do serviço de engenharia, que demonstre a Anotação de Responsabilidade Técnica - ART ou o Registro de Responsabilidade Técnica - RRT, relativo à execução dos serviços que compõem as parcelas de maior relevância técnica e valor significativo da contratação, a saber:</w:t>
      </w:r>
    </w:p>
    <w:p w14:paraId="491646EA" w14:textId="77777777" w:rsidR="00B60798" w:rsidRPr="00074603" w:rsidRDefault="00B0688C">
      <w:pPr>
        <w:numPr>
          <w:ilvl w:val="3"/>
          <w:numId w:val="4"/>
        </w:numPr>
        <w:shd w:val="clear" w:color="auto" w:fill="FFFFFF"/>
        <w:spacing w:before="200"/>
        <w:jc w:val="both"/>
        <w:rPr>
          <w:i/>
          <w:sz w:val="24"/>
          <w:szCs w:val="24"/>
        </w:rPr>
      </w:pPr>
      <w:r w:rsidRPr="00074603">
        <w:rPr>
          <w:rFonts w:ascii="Times New Roman" w:eastAsia="Times New Roman" w:hAnsi="Times New Roman" w:cs="Times New Roman"/>
          <w:sz w:val="24"/>
          <w:szCs w:val="24"/>
        </w:rPr>
        <w:t>Para o Engenheiro Civil e ou Arquiteto:</w:t>
      </w:r>
      <w:r w:rsidRPr="00074603">
        <w:rPr>
          <w:rFonts w:ascii="Times New Roman" w:eastAsia="Times New Roman" w:hAnsi="Times New Roman" w:cs="Times New Roman"/>
          <w:b/>
          <w:sz w:val="24"/>
          <w:szCs w:val="24"/>
          <w:u w:val="single"/>
        </w:rPr>
        <w:t xml:space="preserve"> Comprovação de execução de telhado em estruturas metálicas com área superior a 500 m2 ou realização de serviços de mesma complexidade do objeto licitado. </w:t>
      </w:r>
    </w:p>
    <w:p w14:paraId="76AB61AF" w14:textId="77777777" w:rsidR="00B60798" w:rsidRPr="00074603" w:rsidRDefault="00B0688C">
      <w:pPr>
        <w:numPr>
          <w:ilvl w:val="4"/>
          <w:numId w:val="4"/>
        </w:numPr>
        <w:shd w:val="clear" w:color="auto" w:fill="FFFFFF"/>
        <w:spacing w:before="200" w:line="240" w:lineRule="auto"/>
        <w:jc w:val="both"/>
        <w:rPr>
          <w:rFonts w:ascii="Times New Roman" w:eastAsia="Times New Roman" w:hAnsi="Times New Roman" w:cs="Times New Roman"/>
          <w:sz w:val="24"/>
          <w:szCs w:val="24"/>
        </w:rPr>
      </w:pPr>
      <w:r w:rsidRPr="00074603">
        <w:rPr>
          <w:rFonts w:ascii="Times New Roman" w:eastAsia="Times New Roman" w:hAnsi="Times New Roman" w:cs="Times New Roman"/>
          <w:b/>
          <w:sz w:val="24"/>
          <w:szCs w:val="24"/>
          <w:u w:val="single"/>
        </w:rPr>
        <w:t xml:space="preserve">Os serviços de mesma complexidade neste caso são a execução de estruturas metálicas desde que comprovadas área superior a 500 m2 em cada atestado ou no somatório destes. </w:t>
      </w:r>
    </w:p>
    <w:p w14:paraId="27CF7F3F" w14:textId="77777777" w:rsidR="00B60798" w:rsidRPr="00074603" w:rsidRDefault="00B0688C">
      <w:pPr>
        <w:numPr>
          <w:ilvl w:val="2"/>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 xml:space="preserve">Os responsáveis técnicos e/ou membros da equipe técnica acima elencados deverão pertencer ao quadro permanente da empresa proponente,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proponente, ou com declaração de compromisso de </w:t>
      </w:r>
      <w:r w:rsidRPr="00074603">
        <w:rPr>
          <w:rFonts w:ascii="Times New Roman" w:eastAsia="Times New Roman" w:hAnsi="Times New Roman" w:cs="Times New Roman"/>
          <w:sz w:val="24"/>
          <w:szCs w:val="24"/>
        </w:rPr>
        <w:lastRenderedPageBreak/>
        <w:t>vinculação contratual futura, caso o proponente seja efetivamente contratado.</w:t>
      </w:r>
    </w:p>
    <w:p w14:paraId="5E515359" w14:textId="77777777" w:rsidR="00B60798" w:rsidRPr="00074603" w:rsidRDefault="00B0688C">
      <w:pPr>
        <w:numPr>
          <w:ilvl w:val="3"/>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14:paraId="70F777C3" w14:textId="77777777" w:rsidR="00B60798" w:rsidRPr="00074603" w:rsidRDefault="00B0688C">
      <w:pPr>
        <w:numPr>
          <w:ilvl w:val="2"/>
          <w:numId w:val="4"/>
        </w:numPr>
        <w:pBdr>
          <w:top w:val="nil"/>
          <w:left w:val="nil"/>
          <w:bottom w:val="nil"/>
          <w:right w:val="nil"/>
          <w:between w:val="nil"/>
        </w:pBd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A proponente, quando solicitada, deverá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60BA6C66" w14:textId="77777777" w:rsidR="00B60798" w:rsidRPr="00074603" w:rsidRDefault="00B0688C">
      <w:pPr>
        <w:numPr>
          <w:ilvl w:val="2"/>
          <w:numId w:val="4"/>
        </w:numPr>
        <w:spacing w:before="120" w:after="120"/>
        <w:jc w:val="both"/>
        <w:rPr>
          <w:rFonts w:ascii="Times New Roman" w:eastAsia="Times New Roman" w:hAnsi="Times New Roman" w:cs="Times New Roman"/>
          <w:i/>
          <w:sz w:val="24"/>
          <w:szCs w:val="24"/>
        </w:rPr>
      </w:pPr>
      <w:r w:rsidRPr="00074603">
        <w:rPr>
          <w:rFonts w:ascii="Times New Roman" w:eastAsia="Times New Roman" w:hAnsi="Times New Roman" w:cs="Times New Roman"/>
          <w:sz w:val="24"/>
          <w:szCs w:val="24"/>
        </w:rPr>
        <w:t>Declaração formal de que disporá, por ocasião da futura contratação, das instalações, aparelhamento e pessoal técnico considerados essenciais para a execução contratual, a seguir discriminadas:</w:t>
      </w:r>
    </w:p>
    <w:p w14:paraId="6ADD68EF" w14:textId="77777777" w:rsidR="00B60798" w:rsidRPr="00074603" w:rsidRDefault="00B0688C">
      <w:pPr>
        <w:numPr>
          <w:ilvl w:val="3"/>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Engenheiro Civil com registro do CREA ou outro profissional legalmente habilitado para realização dos serviços que compõem o escopo da obra;</w:t>
      </w:r>
    </w:p>
    <w:p w14:paraId="4B0F7789" w14:textId="77777777" w:rsidR="00B60798" w:rsidRPr="00074603" w:rsidRDefault="00B0688C">
      <w:pPr>
        <w:numPr>
          <w:ilvl w:val="3"/>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A comprovação da experiência equivalente ou superior será realizada através da apresentação dos mesmos documentos exigidos para habilitação técnico-profissional no certame</w:t>
      </w:r>
      <w:r w:rsidR="00716DF2">
        <w:rPr>
          <w:rFonts w:ascii="Times New Roman" w:eastAsia="Times New Roman" w:hAnsi="Times New Roman" w:cs="Times New Roman"/>
          <w:sz w:val="24"/>
          <w:szCs w:val="24"/>
        </w:rPr>
        <w:t>.</w:t>
      </w:r>
    </w:p>
    <w:p w14:paraId="2B698D06" w14:textId="77777777" w:rsidR="00B60798" w:rsidRPr="00074603" w:rsidRDefault="00B0688C">
      <w:pPr>
        <w:numPr>
          <w:ilvl w:val="1"/>
          <w:numId w:val="4"/>
        </w:numPr>
        <w:spacing w:before="120" w:after="120"/>
        <w:jc w:val="both"/>
      </w:pPr>
      <w:r w:rsidRPr="00074603">
        <w:rPr>
          <w:rFonts w:ascii="Times New Roman" w:eastAsia="Times New Roman" w:hAnsi="Times New Roman" w:cs="Times New Roman"/>
          <w:sz w:val="24"/>
          <w:szCs w:val="24"/>
        </w:rPr>
        <w:t>A proposta deverá contemplar os quantitativos e orientações previstas neste Projeto Básico e Anexos.</w:t>
      </w:r>
    </w:p>
    <w:p w14:paraId="0B53F93F" w14:textId="77777777" w:rsidR="00B60798" w:rsidRPr="00074603" w:rsidRDefault="00B0688C">
      <w:pPr>
        <w:numPr>
          <w:ilvl w:val="1"/>
          <w:numId w:val="4"/>
        </w:numPr>
        <w:spacing w:before="120" w:after="120"/>
        <w:jc w:val="both"/>
      </w:pPr>
      <w:r w:rsidRPr="00074603">
        <w:rPr>
          <w:rFonts w:ascii="Times New Roman" w:eastAsia="Times New Roman" w:hAnsi="Times New Roman" w:cs="Times New Roman"/>
          <w:sz w:val="24"/>
          <w:szCs w:val="24"/>
        </w:rPr>
        <w:t>Os critérios de aceitabilidade de preços serão:</w:t>
      </w:r>
    </w:p>
    <w:p w14:paraId="2F8DA61A" w14:textId="77777777" w:rsidR="00B60798" w:rsidRPr="00074603" w:rsidRDefault="00B0688C">
      <w:pPr>
        <w:numPr>
          <w:ilvl w:val="2"/>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Valor Global: R$ 600.00,00 (seiscentos mil reais)</w:t>
      </w:r>
    </w:p>
    <w:p w14:paraId="682A0078" w14:textId="77777777" w:rsidR="00B60798" w:rsidRPr="00074603" w:rsidRDefault="00B0688C">
      <w:pPr>
        <w:numPr>
          <w:ilvl w:val="2"/>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Valores unitários: conforme planilha de composição de preços anexa ao edital.</w:t>
      </w:r>
    </w:p>
    <w:p w14:paraId="2E60F14F" w14:textId="77777777" w:rsidR="00B60798" w:rsidRPr="00074603" w:rsidRDefault="00B0688C">
      <w:pPr>
        <w:numPr>
          <w:ilvl w:val="2"/>
          <w:numId w:val="4"/>
        </w:numPr>
        <w:spacing w:before="120" w:after="120"/>
        <w:jc w:val="both"/>
        <w:rPr>
          <w:sz w:val="24"/>
          <w:szCs w:val="24"/>
        </w:rPr>
      </w:pPr>
      <w:r w:rsidRPr="00074603">
        <w:rPr>
          <w:rFonts w:ascii="Times New Roman" w:eastAsia="Times New Roman" w:hAnsi="Times New Roman" w:cs="Times New Roman"/>
          <w:sz w:val="24"/>
          <w:szCs w:val="24"/>
        </w:rPr>
        <w:t xml:space="preserve">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o preço de cada uma das etapas previstas no </w:t>
      </w:r>
      <w:r w:rsidRPr="00074603">
        <w:rPr>
          <w:rFonts w:ascii="Times New Roman" w:eastAsia="Times New Roman" w:hAnsi="Times New Roman" w:cs="Times New Roman"/>
          <w:sz w:val="24"/>
          <w:szCs w:val="24"/>
        </w:rPr>
        <w:lastRenderedPageBreak/>
        <w:t>cronograma físico-financeiro não superar os valores de referência discriminados nos projetos respectivos.</w:t>
      </w:r>
    </w:p>
    <w:p w14:paraId="581624E3" w14:textId="77777777" w:rsidR="00B60798" w:rsidRPr="00074603" w:rsidRDefault="00B0688C" w:rsidP="00074603">
      <w:pPr>
        <w:numPr>
          <w:ilvl w:val="2"/>
          <w:numId w:val="4"/>
        </w:numPr>
        <w:spacing w:before="120" w:after="120"/>
        <w:jc w:val="both"/>
        <w:rPr>
          <w:rFonts w:ascii="Times New Roman" w:eastAsia="Times New Roman" w:hAnsi="Times New Roman" w:cs="Times New Roman"/>
          <w:sz w:val="24"/>
          <w:szCs w:val="24"/>
        </w:rPr>
      </w:pPr>
      <w:r w:rsidRPr="00074603">
        <w:rPr>
          <w:rFonts w:ascii="Times New Roman" w:eastAsia="Times New Roman" w:hAnsi="Times New Roman" w:cs="Times New Roman"/>
          <w:sz w:val="24"/>
          <w:szCs w:val="24"/>
        </w:rPr>
        <w:t>Caso o Regime de Execução seja o de empreitada por preço unitário, os custos unitários dos itens materialmente relevantes das propostas não podem exceder os custos unitários estabelecidos no orçamento estimado pela administração pública, sendo considerados itens materialmente relevantes aqueles de maior impacto no valor total da proposta e que, somados, representem pelo menos oitenta por cento do valor total do orçamento estimado ou que sejam considerados essenciais à funcionalidade da obra.</w:t>
      </w:r>
    </w:p>
    <w:p w14:paraId="6491F35A" w14:textId="77777777" w:rsidR="00B60798" w:rsidRPr="00074603" w:rsidRDefault="00B0688C" w:rsidP="00074603">
      <w:pPr>
        <w:keepNext/>
        <w:keepLines/>
        <w:numPr>
          <w:ilvl w:val="0"/>
          <w:numId w:val="4"/>
        </w:numPr>
        <w:pBdr>
          <w:top w:val="nil"/>
          <w:left w:val="nil"/>
          <w:bottom w:val="nil"/>
          <w:right w:val="nil"/>
          <w:between w:val="nil"/>
        </w:pBdr>
        <w:spacing w:before="480" w:after="0"/>
        <w:jc w:val="both"/>
        <w:rPr>
          <w:shd w:val="clear" w:color="auto" w:fill="D9D9D9"/>
        </w:rPr>
      </w:pPr>
      <w:r w:rsidRPr="00074603">
        <w:rPr>
          <w:rFonts w:ascii="Times New Roman" w:eastAsia="Times New Roman" w:hAnsi="Times New Roman" w:cs="Times New Roman"/>
          <w:b/>
          <w:sz w:val="24"/>
          <w:szCs w:val="24"/>
          <w:shd w:val="clear" w:color="auto" w:fill="D9D9D9"/>
        </w:rPr>
        <w:t>ESTIMATIVA DE PREÇOS E PREÇOS REFERENCIAIS.</w:t>
      </w:r>
    </w:p>
    <w:p w14:paraId="4E31AA32" w14:textId="77777777" w:rsidR="00B60798" w:rsidRPr="00074603" w:rsidRDefault="00B0688C" w:rsidP="00074603">
      <w:pPr>
        <w:numPr>
          <w:ilvl w:val="1"/>
          <w:numId w:val="4"/>
        </w:numPr>
        <w:spacing w:before="120" w:after="120"/>
        <w:jc w:val="both"/>
      </w:pPr>
      <w:r w:rsidRPr="00074603">
        <w:rPr>
          <w:rFonts w:ascii="Times New Roman" w:eastAsia="Times New Roman" w:hAnsi="Times New Roman" w:cs="Times New Roman"/>
          <w:sz w:val="24"/>
          <w:szCs w:val="24"/>
        </w:rPr>
        <w:t>O custo estimado da contratação é de R$ 600.00,00 (seiscentos mil reais)</w:t>
      </w:r>
    </w:p>
    <w:p w14:paraId="625B2C95" w14:textId="77777777" w:rsidR="00B60798" w:rsidRPr="00074603" w:rsidRDefault="00B0688C">
      <w:pPr>
        <w:keepNext/>
        <w:keepLines/>
        <w:numPr>
          <w:ilvl w:val="0"/>
          <w:numId w:val="4"/>
        </w:numPr>
        <w:pBdr>
          <w:top w:val="nil"/>
          <w:left w:val="nil"/>
          <w:bottom w:val="nil"/>
          <w:right w:val="nil"/>
          <w:between w:val="nil"/>
        </w:pBdr>
        <w:spacing w:before="480" w:after="0"/>
        <w:jc w:val="both"/>
        <w:rPr>
          <w:shd w:val="clear" w:color="auto" w:fill="D9D9D9"/>
        </w:rPr>
      </w:pPr>
      <w:r w:rsidRPr="00074603">
        <w:rPr>
          <w:rFonts w:ascii="Times New Roman" w:eastAsia="Times New Roman" w:hAnsi="Times New Roman" w:cs="Times New Roman"/>
          <w:b/>
          <w:sz w:val="24"/>
          <w:szCs w:val="24"/>
          <w:shd w:val="clear" w:color="auto" w:fill="D9D9D9"/>
        </w:rPr>
        <w:t>RECURSOS ORÇAMENTÁRIOS.</w:t>
      </w:r>
    </w:p>
    <w:p w14:paraId="5ECA49F6" w14:textId="77777777" w:rsidR="00B60798" w:rsidRDefault="00B0688C" w:rsidP="00074603">
      <w:pPr>
        <w:numPr>
          <w:ilvl w:val="1"/>
          <w:numId w:val="4"/>
        </w:numPr>
        <w:spacing w:before="120" w:after="120"/>
        <w:jc w:val="both"/>
      </w:pPr>
      <w:r w:rsidRPr="00074603">
        <w:rPr>
          <w:rFonts w:ascii="Times New Roman" w:eastAsia="Times New Roman" w:hAnsi="Times New Roman" w:cs="Times New Roman"/>
          <w:sz w:val="24"/>
          <w:szCs w:val="24"/>
        </w:rPr>
        <w:t>O Campus Porto Alegre contará com recurso próprio para a reforma telhado uma vez que recebeu recurso específico para esta finalidade.</w:t>
      </w:r>
    </w:p>
    <w:p w14:paraId="1184498C" w14:textId="77777777" w:rsidR="00074603" w:rsidRPr="00074603" w:rsidRDefault="00074603" w:rsidP="00F25D66">
      <w:pPr>
        <w:spacing w:before="120" w:after="120"/>
        <w:jc w:val="both"/>
      </w:pPr>
    </w:p>
    <w:p w14:paraId="1B0637E9" w14:textId="77777777" w:rsidR="00B60798" w:rsidRDefault="00B0688C">
      <w:pPr>
        <w:spacing w:after="120"/>
        <w:ind w:right="-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Integram este Projeto Básico, para todos os fins e efeitos, os seguintes </w:t>
      </w:r>
      <w:r>
        <w:rPr>
          <w:rFonts w:ascii="Times New Roman" w:eastAsia="Times New Roman" w:hAnsi="Times New Roman" w:cs="Times New Roman"/>
          <w:b/>
          <w:sz w:val="24"/>
          <w:szCs w:val="24"/>
        </w:rPr>
        <w:t>Anexos</w:t>
      </w:r>
      <w:r>
        <w:rPr>
          <w:rFonts w:ascii="Times New Roman" w:eastAsia="Times New Roman" w:hAnsi="Times New Roman" w:cs="Times New Roman"/>
          <w:sz w:val="24"/>
          <w:szCs w:val="24"/>
        </w:rPr>
        <w:t>:</w:t>
      </w:r>
    </w:p>
    <w:p w14:paraId="589B9406" w14:textId="77777777" w:rsidR="00B60798" w:rsidRDefault="00B0688C">
      <w:pPr>
        <w:numPr>
          <w:ilvl w:val="0"/>
          <w:numId w:val="3"/>
        </w:numPr>
        <w:spacing w:after="120"/>
        <w:ind w:right="-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Anexo I – Estudos Técnicos Preliminares e Termo de justificativas técnicas relevantes;</w:t>
      </w:r>
    </w:p>
    <w:p w14:paraId="638A94BA" w14:textId="77777777" w:rsidR="00B60798" w:rsidRDefault="00B0688C">
      <w:pPr>
        <w:numPr>
          <w:ilvl w:val="0"/>
          <w:numId w:val="3"/>
        </w:numPr>
        <w:spacing w:after="120"/>
        <w:ind w:right="-1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Anexo II – Caderno de encargos e Especificações Técnicas;</w:t>
      </w:r>
    </w:p>
    <w:p w14:paraId="567888A6" w14:textId="77777777" w:rsidR="00B60798" w:rsidRPr="002A0D3B" w:rsidRDefault="00B0688C">
      <w:pPr>
        <w:numPr>
          <w:ilvl w:val="0"/>
          <w:numId w:val="3"/>
        </w:numPr>
        <w:spacing w:after="120"/>
        <w:ind w:right="-15"/>
        <w:jc w:val="both"/>
        <w:rPr>
          <w:rFonts w:ascii="Arial" w:eastAsia="Arial" w:hAnsi="Arial" w:cs="Arial"/>
          <w:sz w:val="24"/>
          <w:szCs w:val="24"/>
        </w:rPr>
      </w:pPr>
      <w:r w:rsidRPr="002A0D3B">
        <w:rPr>
          <w:rFonts w:ascii="Times New Roman" w:eastAsia="Times New Roman" w:hAnsi="Times New Roman" w:cs="Times New Roman"/>
          <w:sz w:val="24"/>
          <w:szCs w:val="24"/>
        </w:rPr>
        <w:t xml:space="preserve">Anexo III – Planilha Estimativa de Custos e Formação de Preços </w:t>
      </w:r>
      <w:r w:rsidRPr="002A0D3B">
        <w:rPr>
          <w:rFonts w:ascii="Times New Roman" w:eastAsia="Times New Roman" w:hAnsi="Times New Roman" w:cs="Times New Roman"/>
          <w:b/>
          <w:sz w:val="24"/>
          <w:szCs w:val="24"/>
        </w:rPr>
        <w:t xml:space="preserve">OU </w:t>
      </w:r>
      <w:r w:rsidRPr="002A0D3B">
        <w:rPr>
          <w:rFonts w:ascii="Times New Roman" w:eastAsia="Times New Roman" w:hAnsi="Times New Roman" w:cs="Times New Roman"/>
          <w:sz w:val="24"/>
          <w:szCs w:val="24"/>
        </w:rPr>
        <w:t>Planilha para Formação de Preços;</w:t>
      </w:r>
    </w:p>
    <w:p w14:paraId="691F236A" w14:textId="77777777" w:rsidR="00B60798" w:rsidRPr="002A0D3B" w:rsidRDefault="00B0688C">
      <w:pPr>
        <w:numPr>
          <w:ilvl w:val="0"/>
          <w:numId w:val="3"/>
        </w:numPr>
        <w:spacing w:after="120"/>
        <w:ind w:right="-15"/>
        <w:jc w:val="both"/>
        <w:rPr>
          <w:rFonts w:ascii="Arial" w:eastAsia="Arial" w:hAnsi="Arial" w:cs="Arial"/>
          <w:sz w:val="24"/>
          <w:szCs w:val="24"/>
        </w:rPr>
      </w:pPr>
      <w:r w:rsidRPr="002A0D3B">
        <w:rPr>
          <w:rFonts w:ascii="Times New Roman" w:eastAsia="Times New Roman" w:hAnsi="Times New Roman" w:cs="Times New Roman"/>
          <w:sz w:val="24"/>
          <w:szCs w:val="24"/>
        </w:rPr>
        <w:t xml:space="preserve">Anexo IV – Planilha Estimativa de Composição de BDI </w:t>
      </w:r>
      <w:r w:rsidRPr="002A0D3B">
        <w:rPr>
          <w:rFonts w:ascii="Times New Roman" w:eastAsia="Times New Roman" w:hAnsi="Times New Roman" w:cs="Times New Roman"/>
          <w:b/>
          <w:sz w:val="24"/>
          <w:szCs w:val="24"/>
        </w:rPr>
        <w:t>OU</w:t>
      </w:r>
      <w:r w:rsidRPr="002A0D3B">
        <w:rPr>
          <w:rFonts w:ascii="Times New Roman" w:eastAsia="Times New Roman" w:hAnsi="Times New Roman" w:cs="Times New Roman"/>
          <w:sz w:val="24"/>
          <w:szCs w:val="24"/>
        </w:rPr>
        <w:t xml:space="preserve"> Planilha para Formação do BDI;</w:t>
      </w:r>
    </w:p>
    <w:p w14:paraId="6A9E94EA" w14:textId="77777777" w:rsidR="00B60798" w:rsidRPr="002A0D3B" w:rsidRDefault="00B0688C">
      <w:pPr>
        <w:numPr>
          <w:ilvl w:val="0"/>
          <w:numId w:val="3"/>
        </w:numPr>
        <w:spacing w:after="120"/>
        <w:ind w:right="-15"/>
        <w:jc w:val="both"/>
        <w:rPr>
          <w:rFonts w:ascii="Times New Roman" w:eastAsia="Times New Roman" w:hAnsi="Times New Roman" w:cs="Times New Roman"/>
          <w:sz w:val="24"/>
          <w:szCs w:val="24"/>
        </w:rPr>
      </w:pPr>
      <w:r w:rsidRPr="002A0D3B">
        <w:rPr>
          <w:rFonts w:ascii="Times New Roman" w:eastAsia="Times New Roman" w:hAnsi="Times New Roman" w:cs="Times New Roman"/>
          <w:sz w:val="24"/>
          <w:szCs w:val="24"/>
        </w:rPr>
        <w:t>Anexo V – Cronograma físico-financeiro;</w:t>
      </w:r>
    </w:p>
    <w:p w14:paraId="60C3B510" w14:textId="77777777" w:rsidR="00B60798" w:rsidRPr="002A0D3B" w:rsidRDefault="00B0688C">
      <w:pPr>
        <w:numPr>
          <w:ilvl w:val="0"/>
          <w:numId w:val="3"/>
        </w:numPr>
        <w:spacing w:after="120"/>
        <w:ind w:right="-15"/>
        <w:jc w:val="both"/>
        <w:rPr>
          <w:rFonts w:ascii="Times New Roman" w:eastAsia="Times New Roman" w:hAnsi="Times New Roman" w:cs="Times New Roman"/>
          <w:sz w:val="24"/>
          <w:szCs w:val="24"/>
        </w:rPr>
      </w:pPr>
      <w:r w:rsidRPr="002A0D3B">
        <w:rPr>
          <w:rFonts w:ascii="Times New Roman" w:eastAsia="Times New Roman" w:hAnsi="Times New Roman" w:cs="Times New Roman"/>
          <w:sz w:val="24"/>
          <w:szCs w:val="24"/>
        </w:rPr>
        <w:t>Anexo VI – Projeto Executivo;</w:t>
      </w:r>
    </w:p>
    <w:p w14:paraId="4F0621C5" w14:textId="77777777" w:rsidR="00B60798" w:rsidRPr="00074603" w:rsidRDefault="00B0688C" w:rsidP="00074603">
      <w:pPr>
        <w:numPr>
          <w:ilvl w:val="0"/>
          <w:numId w:val="3"/>
        </w:numPr>
        <w:spacing w:after="120"/>
        <w:ind w:right="-15"/>
        <w:jc w:val="both"/>
        <w:rPr>
          <w:rFonts w:ascii="Arial" w:eastAsia="Arial" w:hAnsi="Arial" w:cs="Arial"/>
          <w:sz w:val="20"/>
          <w:szCs w:val="20"/>
        </w:rPr>
      </w:pPr>
      <w:r>
        <w:rPr>
          <w:rFonts w:ascii="Times New Roman" w:eastAsia="Times New Roman" w:hAnsi="Times New Roman" w:cs="Times New Roman"/>
          <w:sz w:val="24"/>
          <w:szCs w:val="24"/>
        </w:rPr>
        <w:t>Anexo VII - Documentos referentes à responsabilidade técnica (ART/RRT referentes à totalidade das peças técnicas produzidas por profissional habilitado).</w:t>
      </w:r>
    </w:p>
    <w:p w14:paraId="394A5F2E" w14:textId="77777777" w:rsidR="00B60798" w:rsidRDefault="00B60798">
      <w:pPr>
        <w:spacing w:after="120"/>
        <w:ind w:left="360"/>
        <w:rPr>
          <w:rFonts w:ascii="Arial" w:eastAsia="Arial" w:hAnsi="Arial" w:cs="Arial"/>
          <w:sz w:val="20"/>
          <w:szCs w:val="20"/>
        </w:rPr>
      </w:pPr>
    </w:p>
    <w:p w14:paraId="75322EAA" w14:textId="77777777" w:rsidR="00B60798" w:rsidRPr="00C5576B" w:rsidRDefault="00B0688C" w:rsidP="00C5576B">
      <w:pPr>
        <w:spacing w:after="120"/>
        <w:ind w:left="36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Bento Gonçalves, 31 de julho de 2020.</w:t>
      </w:r>
    </w:p>
    <w:p w14:paraId="2135307D" w14:textId="77777777" w:rsidR="00B60798" w:rsidRDefault="00B60798">
      <w:pPr>
        <w:shd w:val="clear" w:color="auto" w:fill="FFFFFF"/>
        <w:spacing w:before="200" w:line="240" w:lineRule="auto"/>
        <w:jc w:val="right"/>
        <w:rPr>
          <w:rFonts w:ascii="Times New Roman" w:eastAsia="Times New Roman" w:hAnsi="Times New Roman" w:cs="Times New Roman"/>
          <w:sz w:val="24"/>
          <w:szCs w:val="24"/>
        </w:rPr>
      </w:pPr>
    </w:p>
    <w:p w14:paraId="1091E149" w14:textId="77777777" w:rsidR="00B60798" w:rsidRDefault="00B0688C">
      <w:pPr>
        <w:pBdr>
          <w:top w:val="nil"/>
          <w:left w:val="nil"/>
          <w:bottom w:val="nil"/>
          <w:right w:val="nil"/>
          <w:between w:val="nil"/>
        </w:pBdr>
        <w:spacing w:before="200"/>
        <w:ind w:hanging="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w:t>
      </w:r>
    </w:p>
    <w:p w14:paraId="477C7800" w14:textId="77777777" w:rsidR="00B60798" w:rsidRDefault="00B0688C">
      <w:pPr>
        <w:pBdr>
          <w:top w:val="nil"/>
          <w:left w:val="nil"/>
          <w:bottom w:val="nil"/>
          <w:right w:val="nil"/>
          <w:between w:val="nil"/>
        </w:pBdr>
        <w:spacing w:after="0"/>
        <w:ind w:hanging="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Renato Pereira Monteiro</w:t>
      </w:r>
    </w:p>
    <w:p w14:paraId="0D14609C" w14:textId="77777777" w:rsidR="00B60798" w:rsidRDefault="00B0688C">
      <w:pPr>
        <w:pBdr>
          <w:top w:val="nil"/>
          <w:left w:val="nil"/>
          <w:bottom w:val="nil"/>
          <w:right w:val="nil"/>
          <w:between w:val="nil"/>
        </w:pBdr>
        <w:spacing w:after="0"/>
        <w:ind w:hanging="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Diretora de Planejamento e Obras</w:t>
      </w:r>
    </w:p>
    <w:p w14:paraId="61CAF485" w14:textId="77777777" w:rsidR="00B60798" w:rsidRDefault="00B0688C">
      <w:pPr>
        <w:pBdr>
          <w:top w:val="nil"/>
          <w:left w:val="nil"/>
          <w:bottom w:val="nil"/>
          <w:right w:val="nil"/>
          <w:between w:val="nil"/>
        </w:pBdr>
        <w:spacing w:before="200"/>
        <w:ind w:hanging="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w:t>
      </w:r>
    </w:p>
    <w:p w14:paraId="421386D5" w14:textId="77777777" w:rsidR="00B60798" w:rsidRDefault="00B0688C">
      <w:pPr>
        <w:pBdr>
          <w:top w:val="nil"/>
          <w:left w:val="nil"/>
          <w:bottom w:val="nil"/>
          <w:right w:val="nil"/>
          <w:between w:val="nil"/>
        </w:pBdr>
        <w:spacing w:after="0"/>
        <w:ind w:hanging="720"/>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Queila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Tomielo</w:t>
      </w:r>
      <w:proofErr w:type="spellEnd"/>
      <w:r>
        <w:rPr>
          <w:rFonts w:ascii="Times New Roman" w:eastAsia="Times New Roman" w:hAnsi="Times New Roman" w:cs="Times New Roman"/>
          <w:color w:val="000000"/>
          <w:sz w:val="24"/>
          <w:szCs w:val="24"/>
        </w:rPr>
        <w:t xml:space="preserve"> de Camargo – Engenheira Civil</w:t>
      </w:r>
    </w:p>
    <w:p w14:paraId="02285E2B" w14:textId="1A959F13" w:rsidR="00B60798" w:rsidRDefault="00B0688C">
      <w:pPr>
        <w:pBdr>
          <w:top w:val="nil"/>
          <w:left w:val="nil"/>
          <w:bottom w:val="nil"/>
          <w:right w:val="nil"/>
          <w:between w:val="nil"/>
        </w:pBdr>
        <w:spacing w:after="0"/>
        <w:ind w:hanging="7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Coordenadora de Planejamento</w:t>
      </w:r>
    </w:p>
    <w:p w14:paraId="79046C4C" w14:textId="39BB9BFE" w:rsidR="00AA017B" w:rsidRDefault="00AA017B">
      <w:pPr>
        <w:pBdr>
          <w:top w:val="nil"/>
          <w:left w:val="nil"/>
          <w:bottom w:val="nil"/>
          <w:right w:val="nil"/>
          <w:between w:val="nil"/>
        </w:pBdr>
        <w:spacing w:after="0"/>
        <w:ind w:hanging="720"/>
        <w:jc w:val="center"/>
        <w:rPr>
          <w:rFonts w:ascii="Times New Roman" w:eastAsia="Times New Roman" w:hAnsi="Times New Roman" w:cs="Times New Roman"/>
          <w:color w:val="000000"/>
          <w:sz w:val="24"/>
          <w:szCs w:val="24"/>
        </w:rPr>
      </w:pPr>
    </w:p>
    <w:p w14:paraId="6D5C26D4" w14:textId="034A7EC4" w:rsidR="00AA017B" w:rsidRDefault="00AA017B">
      <w:pPr>
        <w:pBdr>
          <w:top w:val="nil"/>
          <w:left w:val="nil"/>
          <w:bottom w:val="nil"/>
          <w:right w:val="nil"/>
          <w:between w:val="nil"/>
        </w:pBdr>
        <w:spacing w:after="0"/>
        <w:ind w:hanging="720"/>
        <w:jc w:val="center"/>
        <w:rPr>
          <w:rFonts w:ascii="Times New Roman" w:eastAsia="Times New Roman" w:hAnsi="Times New Roman" w:cs="Times New Roman"/>
          <w:color w:val="000000"/>
          <w:sz w:val="24"/>
          <w:szCs w:val="24"/>
        </w:rPr>
      </w:pPr>
    </w:p>
    <w:p w14:paraId="4FC94F6F" w14:textId="61D0FDAF" w:rsidR="00AA017B" w:rsidRDefault="00AA017B" w:rsidP="00AA017B">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sidRPr="00AA017B">
        <w:rPr>
          <w:rFonts w:ascii="Times New Roman" w:eastAsia="Times New Roman" w:hAnsi="Times New Roman" w:cs="Times New Roman"/>
          <w:b/>
          <w:bCs/>
          <w:color w:val="000000"/>
          <w:sz w:val="24"/>
          <w:szCs w:val="24"/>
        </w:rPr>
        <w:t>Despacho</w:t>
      </w:r>
      <w:r w:rsidRPr="00AA017B">
        <w:rPr>
          <w:rFonts w:ascii="Times New Roman" w:eastAsia="Times New Roman" w:hAnsi="Times New Roman" w:cs="Times New Roman"/>
          <w:color w:val="000000"/>
          <w:sz w:val="24"/>
          <w:szCs w:val="24"/>
        </w:rPr>
        <w:t xml:space="preserve">: Aprovo o presente Projeto Básico com seus direitos e deveres e autorizo a realização do procedimento de </w:t>
      </w:r>
      <w:r>
        <w:rPr>
          <w:rFonts w:ascii="Times New Roman" w:eastAsia="Times New Roman" w:hAnsi="Times New Roman" w:cs="Times New Roman"/>
          <w:color w:val="000000"/>
          <w:sz w:val="24"/>
          <w:szCs w:val="24"/>
        </w:rPr>
        <w:t>Regime Diferenciado de Contratação</w:t>
      </w:r>
      <w:r w:rsidRPr="00AA017B">
        <w:rPr>
          <w:rFonts w:ascii="Times New Roman" w:eastAsia="Times New Roman" w:hAnsi="Times New Roman" w:cs="Times New Roman"/>
          <w:color w:val="000000"/>
          <w:sz w:val="24"/>
          <w:szCs w:val="24"/>
        </w:rPr>
        <w:t>.</w:t>
      </w:r>
    </w:p>
    <w:p w14:paraId="29A105B5" w14:textId="77777777" w:rsidR="00AA017B" w:rsidRPr="00AA017B" w:rsidRDefault="00AA017B" w:rsidP="00AA017B">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14:paraId="78F93F1F" w14:textId="77777777" w:rsidR="00AA017B" w:rsidRPr="00AA017B" w:rsidRDefault="00AA017B" w:rsidP="00AA017B">
      <w:pPr>
        <w:jc w:val="both"/>
        <w:rPr>
          <w:rFonts w:ascii="Times New Roman" w:eastAsia="Times New Roman" w:hAnsi="Times New Roman" w:cs="Times New Roman"/>
          <w:color w:val="000000"/>
          <w:sz w:val="24"/>
          <w:szCs w:val="24"/>
        </w:rPr>
      </w:pPr>
      <w:r w:rsidRPr="00AA017B">
        <w:rPr>
          <w:rFonts w:ascii="Times New Roman" w:eastAsia="Times New Roman" w:hAnsi="Times New Roman" w:cs="Times New Roman"/>
          <w:color w:val="000000"/>
          <w:sz w:val="24"/>
          <w:szCs w:val="24"/>
        </w:rPr>
        <w:t>Encaminha-se para prosseguimento.</w:t>
      </w:r>
    </w:p>
    <w:p w14:paraId="0CF77463" w14:textId="77777777" w:rsidR="00AA017B" w:rsidRDefault="00AA017B" w:rsidP="00AA017B">
      <w:pPr>
        <w:jc w:val="right"/>
        <w:rPr>
          <w:color w:val="000000"/>
        </w:rPr>
      </w:pPr>
      <w:r>
        <w:rPr>
          <w:noProof/>
        </w:rPr>
        <w:drawing>
          <wp:inline distT="0" distB="0" distL="0" distR="0" wp14:anchorId="5A345B7D" wp14:editId="25A6A646">
            <wp:extent cx="1681090" cy="422428"/>
            <wp:effectExtent l="0" t="0" r="0" b="0"/>
            <wp:docPr id="2" name="Imagem 2" descr="Uma imagem contendo obje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SINATURA-NOV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62741" cy="442945"/>
                    </a:xfrm>
                    <a:prstGeom prst="rect">
                      <a:avLst/>
                    </a:prstGeom>
                  </pic:spPr>
                </pic:pic>
              </a:graphicData>
            </a:graphic>
          </wp:inline>
        </w:drawing>
      </w:r>
    </w:p>
    <w:p w14:paraId="0C38B1A4" w14:textId="77777777" w:rsidR="00AA017B" w:rsidRPr="00AA017B" w:rsidRDefault="00AA017B" w:rsidP="00AA017B">
      <w:pPr>
        <w:pBdr>
          <w:top w:val="nil"/>
          <w:left w:val="nil"/>
          <w:bottom w:val="nil"/>
          <w:right w:val="nil"/>
          <w:between w:val="nil"/>
        </w:pBdr>
        <w:spacing w:after="0" w:line="259" w:lineRule="auto"/>
        <w:jc w:val="right"/>
        <w:rPr>
          <w:rFonts w:ascii="Times New Roman" w:eastAsia="Times New Roman" w:hAnsi="Times New Roman" w:cs="Times New Roman"/>
          <w:color w:val="000000"/>
        </w:rPr>
      </w:pPr>
      <w:r w:rsidRPr="00AA017B">
        <w:rPr>
          <w:rFonts w:ascii="Times New Roman" w:eastAsia="Times New Roman" w:hAnsi="Times New Roman" w:cs="Times New Roman"/>
          <w:color w:val="000000"/>
        </w:rPr>
        <w:t xml:space="preserve">Fabrício </w:t>
      </w:r>
      <w:proofErr w:type="spellStart"/>
      <w:r w:rsidRPr="00AA017B">
        <w:rPr>
          <w:rFonts w:ascii="Times New Roman" w:eastAsia="Times New Roman" w:hAnsi="Times New Roman" w:cs="Times New Roman"/>
          <w:color w:val="000000"/>
        </w:rPr>
        <w:t>Sobrosa</w:t>
      </w:r>
      <w:proofErr w:type="spellEnd"/>
      <w:r w:rsidRPr="00AA017B">
        <w:rPr>
          <w:rFonts w:ascii="Times New Roman" w:eastAsia="Times New Roman" w:hAnsi="Times New Roman" w:cs="Times New Roman"/>
          <w:color w:val="000000"/>
        </w:rPr>
        <w:t xml:space="preserve"> </w:t>
      </w:r>
      <w:proofErr w:type="spellStart"/>
      <w:r w:rsidRPr="00AA017B">
        <w:rPr>
          <w:rFonts w:ascii="Times New Roman" w:eastAsia="Times New Roman" w:hAnsi="Times New Roman" w:cs="Times New Roman"/>
          <w:color w:val="000000"/>
        </w:rPr>
        <w:t>Affeldt</w:t>
      </w:r>
      <w:proofErr w:type="spellEnd"/>
    </w:p>
    <w:p w14:paraId="7603927A" w14:textId="77777777" w:rsidR="00AA017B" w:rsidRPr="00AA017B" w:rsidRDefault="00AA017B" w:rsidP="00AA017B">
      <w:pPr>
        <w:pBdr>
          <w:top w:val="nil"/>
          <w:left w:val="nil"/>
          <w:bottom w:val="nil"/>
          <w:right w:val="nil"/>
          <w:between w:val="nil"/>
        </w:pBdr>
        <w:spacing w:after="0" w:line="240" w:lineRule="auto"/>
        <w:jc w:val="right"/>
        <w:rPr>
          <w:rFonts w:ascii="Times New Roman" w:eastAsia="Times New Roman" w:hAnsi="Times New Roman" w:cs="Times New Roman"/>
          <w:color w:val="000000"/>
        </w:rPr>
      </w:pPr>
      <w:r w:rsidRPr="00AA017B">
        <w:rPr>
          <w:rFonts w:ascii="Times New Roman" w:eastAsia="Times New Roman" w:hAnsi="Times New Roman" w:cs="Times New Roman"/>
          <w:color w:val="000000"/>
        </w:rPr>
        <w:t>Ordenador de Despesas</w:t>
      </w:r>
    </w:p>
    <w:p w14:paraId="0217517A" w14:textId="77777777" w:rsidR="00AA017B" w:rsidRPr="00AA017B" w:rsidRDefault="00AA017B" w:rsidP="00AA017B">
      <w:pPr>
        <w:pBdr>
          <w:top w:val="nil"/>
          <w:left w:val="nil"/>
          <w:bottom w:val="nil"/>
          <w:right w:val="nil"/>
          <w:between w:val="nil"/>
        </w:pBdr>
        <w:spacing w:after="0" w:line="240" w:lineRule="auto"/>
        <w:jc w:val="right"/>
        <w:rPr>
          <w:rFonts w:ascii="Times New Roman" w:eastAsia="Times New Roman" w:hAnsi="Times New Roman" w:cs="Times New Roman"/>
          <w:color w:val="000000"/>
        </w:rPr>
      </w:pPr>
      <w:r w:rsidRPr="00AA017B">
        <w:rPr>
          <w:rFonts w:ascii="Times New Roman" w:eastAsia="Times New Roman" w:hAnsi="Times New Roman" w:cs="Times New Roman"/>
          <w:color w:val="000000"/>
        </w:rPr>
        <w:t>Portaria 156/2020</w:t>
      </w:r>
    </w:p>
    <w:p w14:paraId="539D723C" w14:textId="77777777" w:rsidR="00AA017B" w:rsidRPr="00AA017B" w:rsidRDefault="00AA017B" w:rsidP="00AA017B">
      <w:pPr>
        <w:pBdr>
          <w:top w:val="nil"/>
          <w:left w:val="nil"/>
          <w:bottom w:val="nil"/>
          <w:right w:val="nil"/>
          <w:between w:val="nil"/>
        </w:pBdr>
        <w:spacing w:after="0" w:line="240" w:lineRule="auto"/>
        <w:jc w:val="right"/>
        <w:rPr>
          <w:rFonts w:ascii="Times New Roman" w:eastAsia="Times New Roman" w:hAnsi="Times New Roman" w:cs="Times New Roman"/>
          <w:color w:val="000000"/>
        </w:rPr>
      </w:pPr>
      <w:r w:rsidRPr="00AA017B">
        <w:rPr>
          <w:rFonts w:ascii="Times New Roman" w:eastAsia="Times New Roman" w:hAnsi="Times New Roman" w:cs="Times New Roman"/>
          <w:color w:val="000000"/>
        </w:rPr>
        <w:t>IFRS – Campus Porto Alegre</w:t>
      </w:r>
    </w:p>
    <w:p w14:paraId="5BEDE078" w14:textId="77777777" w:rsidR="00AA017B" w:rsidRDefault="00AA017B">
      <w:pPr>
        <w:pBdr>
          <w:top w:val="nil"/>
          <w:left w:val="nil"/>
          <w:bottom w:val="nil"/>
          <w:right w:val="nil"/>
          <w:between w:val="nil"/>
        </w:pBdr>
        <w:spacing w:after="0"/>
        <w:ind w:hanging="720"/>
        <w:jc w:val="center"/>
        <w:rPr>
          <w:rFonts w:ascii="Times New Roman" w:eastAsia="Times New Roman" w:hAnsi="Times New Roman" w:cs="Times New Roman"/>
          <w:color w:val="000000"/>
          <w:sz w:val="24"/>
          <w:szCs w:val="24"/>
          <w:highlight w:val="magenta"/>
        </w:rPr>
      </w:pPr>
    </w:p>
    <w:sectPr w:rsidR="00AA017B" w:rsidSect="00B60798">
      <w:headerReference w:type="default" r:id="rId10"/>
      <w:footerReference w:type="default" r:id="rId11"/>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6CEB27" w14:textId="77777777" w:rsidR="001D6114" w:rsidRDefault="001D6114" w:rsidP="00B60798">
      <w:pPr>
        <w:spacing w:after="0" w:line="240" w:lineRule="auto"/>
      </w:pPr>
      <w:r>
        <w:separator/>
      </w:r>
    </w:p>
  </w:endnote>
  <w:endnote w:type="continuationSeparator" w:id="0">
    <w:p w14:paraId="62DCF02F" w14:textId="77777777" w:rsidR="001D6114" w:rsidRDefault="001D6114" w:rsidP="00B60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E1146" w14:textId="77777777" w:rsidR="00B0688C" w:rsidRDefault="00B0688C">
    <w:pPr>
      <w:pBdr>
        <w:top w:val="nil"/>
        <w:left w:val="nil"/>
        <w:bottom w:val="nil"/>
        <w:right w:val="nil"/>
        <w:between w:val="nil"/>
      </w:pBdr>
      <w:tabs>
        <w:tab w:val="center" w:pos="4252"/>
        <w:tab w:val="right" w:pos="8504"/>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 xml:space="preserve">Página </w:t>
    </w:r>
    <w:r w:rsidR="00771507">
      <w:rPr>
        <w:rFonts w:ascii="Times New Roman" w:eastAsia="Times New Roman" w:hAnsi="Times New Roman" w:cs="Times New Roman"/>
        <w:b/>
        <w:color w:val="000000"/>
        <w:sz w:val="24"/>
        <w:szCs w:val="24"/>
      </w:rPr>
      <w:fldChar w:fldCharType="begin"/>
    </w:r>
    <w:r>
      <w:rPr>
        <w:rFonts w:ascii="Times New Roman" w:eastAsia="Times New Roman" w:hAnsi="Times New Roman" w:cs="Times New Roman"/>
        <w:b/>
        <w:color w:val="000000"/>
        <w:sz w:val="24"/>
        <w:szCs w:val="24"/>
      </w:rPr>
      <w:instrText>PAGE</w:instrText>
    </w:r>
    <w:r w:rsidR="00771507">
      <w:rPr>
        <w:rFonts w:ascii="Times New Roman" w:eastAsia="Times New Roman" w:hAnsi="Times New Roman" w:cs="Times New Roman"/>
        <w:b/>
        <w:color w:val="000000"/>
        <w:sz w:val="24"/>
        <w:szCs w:val="24"/>
      </w:rPr>
      <w:fldChar w:fldCharType="separate"/>
    </w:r>
    <w:r w:rsidR="003D351B">
      <w:rPr>
        <w:rFonts w:ascii="Times New Roman" w:eastAsia="Times New Roman" w:hAnsi="Times New Roman" w:cs="Times New Roman"/>
        <w:b/>
        <w:noProof/>
        <w:color w:val="000000"/>
        <w:sz w:val="24"/>
        <w:szCs w:val="24"/>
      </w:rPr>
      <w:t>1</w:t>
    </w:r>
    <w:r w:rsidR="00771507">
      <w:rPr>
        <w:rFonts w:ascii="Times New Roman" w:eastAsia="Times New Roman" w:hAnsi="Times New Roman" w:cs="Times New Roman"/>
        <w:b/>
        <w:color w:val="000000"/>
        <w:sz w:val="24"/>
        <w:szCs w:val="24"/>
      </w:rPr>
      <w:fldChar w:fldCharType="end"/>
    </w:r>
    <w:r>
      <w:rPr>
        <w:rFonts w:ascii="Times New Roman" w:eastAsia="Times New Roman" w:hAnsi="Times New Roman" w:cs="Times New Roman"/>
        <w:color w:val="000000"/>
      </w:rPr>
      <w:t xml:space="preserve"> de </w:t>
    </w:r>
    <w:r w:rsidR="00771507">
      <w:rPr>
        <w:rFonts w:ascii="Times New Roman" w:eastAsia="Times New Roman" w:hAnsi="Times New Roman" w:cs="Times New Roman"/>
        <w:b/>
        <w:color w:val="000000"/>
        <w:sz w:val="24"/>
        <w:szCs w:val="24"/>
      </w:rPr>
      <w:fldChar w:fldCharType="begin"/>
    </w:r>
    <w:r>
      <w:rPr>
        <w:rFonts w:ascii="Times New Roman" w:eastAsia="Times New Roman" w:hAnsi="Times New Roman" w:cs="Times New Roman"/>
        <w:b/>
        <w:color w:val="000000"/>
        <w:sz w:val="24"/>
        <w:szCs w:val="24"/>
      </w:rPr>
      <w:instrText>NUMPAGES</w:instrText>
    </w:r>
    <w:r w:rsidR="00771507">
      <w:rPr>
        <w:rFonts w:ascii="Times New Roman" w:eastAsia="Times New Roman" w:hAnsi="Times New Roman" w:cs="Times New Roman"/>
        <w:b/>
        <w:color w:val="000000"/>
        <w:sz w:val="24"/>
        <w:szCs w:val="24"/>
      </w:rPr>
      <w:fldChar w:fldCharType="separate"/>
    </w:r>
    <w:r w:rsidR="003D351B">
      <w:rPr>
        <w:rFonts w:ascii="Times New Roman" w:eastAsia="Times New Roman" w:hAnsi="Times New Roman" w:cs="Times New Roman"/>
        <w:b/>
        <w:noProof/>
        <w:color w:val="000000"/>
        <w:sz w:val="24"/>
        <w:szCs w:val="24"/>
      </w:rPr>
      <w:t>2</w:t>
    </w:r>
    <w:r w:rsidR="00771507">
      <w:rPr>
        <w:rFonts w:ascii="Times New Roman" w:eastAsia="Times New Roman" w:hAnsi="Times New Roman" w:cs="Times New Roman"/>
        <w:b/>
        <w:color w:val="000000"/>
        <w:sz w:val="24"/>
        <w:szCs w:val="24"/>
      </w:rPr>
      <w:fldChar w:fldCharType="end"/>
    </w:r>
  </w:p>
  <w:p w14:paraId="27D9901C" w14:textId="77777777" w:rsidR="00B0688C" w:rsidRDefault="00B0688C">
    <w:pPr>
      <w:tabs>
        <w:tab w:val="center" w:pos="4252"/>
        <w:tab w:val="right" w:pos="8504"/>
      </w:tabs>
      <w:spacing w:after="0" w:line="240" w:lineRule="auto"/>
      <w:rPr>
        <w:rFonts w:ascii="Ecofont_Spranq_eco_Sans" w:eastAsia="Ecofont_Spranq_eco_Sans" w:hAnsi="Ecofont_Spranq_eco_Sans" w:cs="Ecofont_Spranq_eco_Sans"/>
        <w:sz w:val="15"/>
        <w:szCs w:val="15"/>
      </w:rPr>
    </w:pPr>
    <w:r>
      <w:rPr>
        <w:rFonts w:ascii="Ecofont_Spranq_eco_Sans" w:eastAsia="Ecofont_Spranq_eco_Sans" w:hAnsi="Ecofont_Spranq_eco_Sans" w:cs="Ecofont_Spranq_eco_Sans"/>
        <w:sz w:val="15"/>
        <w:szCs w:val="15"/>
      </w:rPr>
      <w:t>Câmara Nacional de Modelos de Licitações e Contratos da Consultoria-Geral da União</w:t>
    </w:r>
  </w:p>
  <w:p w14:paraId="607A484E" w14:textId="77777777" w:rsidR="00B0688C" w:rsidRDefault="00B0688C">
    <w:pPr>
      <w:tabs>
        <w:tab w:val="center" w:pos="4252"/>
        <w:tab w:val="right" w:pos="8504"/>
      </w:tabs>
      <w:spacing w:after="0" w:line="240" w:lineRule="auto"/>
      <w:rPr>
        <w:rFonts w:ascii="Ecofont_Spranq_eco_Sans" w:eastAsia="Ecofont_Spranq_eco_Sans" w:hAnsi="Ecofont_Spranq_eco_Sans" w:cs="Ecofont_Spranq_eco_Sans"/>
        <w:sz w:val="15"/>
        <w:szCs w:val="15"/>
      </w:rPr>
    </w:pPr>
    <w:r>
      <w:rPr>
        <w:rFonts w:ascii="Ecofont_Spranq_eco_Sans" w:eastAsia="Ecofont_Spranq_eco_Sans" w:hAnsi="Ecofont_Spranq_eco_Sans" w:cs="Ecofont_Spranq_eco_Sans"/>
        <w:sz w:val="15"/>
        <w:szCs w:val="15"/>
      </w:rPr>
      <w:t xml:space="preserve">Modelo de Projeto Básico – Obra - Regime Diferenciado de Contratações (RDC) </w:t>
    </w:r>
  </w:p>
  <w:p w14:paraId="4E34B2C6" w14:textId="77777777" w:rsidR="00B0688C" w:rsidRDefault="00B0688C">
    <w:pPr>
      <w:tabs>
        <w:tab w:val="center" w:pos="4252"/>
        <w:tab w:val="right" w:pos="8504"/>
      </w:tabs>
      <w:spacing w:after="0" w:line="240" w:lineRule="auto"/>
      <w:rPr>
        <w:i/>
        <w:sz w:val="20"/>
        <w:szCs w:val="20"/>
      </w:rPr>
    </w:pPr>
    <w:r>
      <w:rPr>
        <w:rFonts w:ascii="Ecofont_Spranq_eco_Sans" w:eastAsia="Ecofont_Spranq_eco_Sans" w:hAnsi="Ecofont_Spranq_eco_Sans" w:cs="Ecofont_Spranq_eco_Sans"/>
        <w:sz w:val="15"/>
        <w:szCs w:val="15"/>
      </w:rPr>
      <w:t xml:space="preserve">Atualização: </w:t>
    </w:r>
    <w:proofErr w:type="gramStart"/>
    <w:r>
      <w:rPr>
        <w:rFonts w:ascii="Ecofont_Spranq_eco_Sans" w:eastAsia="Ecofont_Spranq_eco_Sans" w:hAnsi="Ecofont_Spranq_eco_Sans" w:cs="Ecofont_Spranq_eco_Sans"/>
        <w:sz w:val="15"/>
        <w:szCs w:val="15"/>
      </w:rPr>
      <w:t>Junho</w:t>
    </w:r>
    <w:proofErr w:type="gramEnd"/>
    <w:r>
      <w:rPr>
        <w:rFonts w:ascii="Ecofont_Spranq_eco_Sans" w:eastAsia="Ecofont_Spranq_eco_Sans" w:hAnsi="Ecofont_Spranq_eco_Sans" w:cs="Ecofont_Spranq_eco_Sans"/>
        <w:sz w:val="15"/>
        <w:szCs w:val="15"/>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0159E8" w14:textId="77777777" w:rsidR="001D6114" w:rsidRDefault="001D6114" w:rsidP="00B60798">
      <w:pPr>
        <w:spacing w:after="0" w:line="240" w:lineRule="auto"/>
      </w:pPr>
      <w:r>
        <w:separator/>
      </w:r>
    </w:p>
  </w:footnote>
  <w:footnote w:type="continuationSeparator" w:id="0">
    <w:p w14:paraId="6CB35630" w14:textId="77777777" w:rsidR="001D6114" w:rsidRDefault="001D6114" w:rsidP="00B60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FAC37" w14:textId="77777777" w:rsidR="00B0688C" w:rsidRDefault="00B0688C">
    <w:pPr>
      <w:widowControl w:val="0"/>
      <w:pBdr>
        <w:top w:val="nil"/>
        <w:left w:val="nil"/>
        <w:bottom w:val="nil"/>
        <w:right w:val="nil"/>
        <w:between w:val="nil"/>
      </w:pBdr>
      <w:spacing w:after="0"/>
      <w:rPr>
        <w:rFonts w:ascii="Times New Roman" w:eastAsia="Times New Roman" w:hAnsi="Times New Roman" w:cs="Times New Roman"/>
        <w:color w:val="000000"/>
        <w:sz w:val="24"/>
        <w:szCs w:val="24"/>
        <w:highlight w:val="magenta"/>
      </w:rPr>
    </w:pPr>
  </w:p>
  <w:tbl>
    <w:tblPr>
      <w:tblStyle w:val="a9"/>
      <w:tblW w:w="9708" w:type="dxa"/>
      <w:tblInd w:w="0"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63"/>
      <w:gridCol w:w="4110"/>
      <w:gridCol w:w="2835"/>
    </w:tblGrid>
    <w:tr w:rsidR="00B0688C" w14:paraId="2BA8AD48" w14:textId="77777777">
      <w:tc>
        <w:tcPr>
          <w:tcW w:w="2763" w:type="dxa"/>
          <w:tcBorders>
            <w:top w:val="nil"/>
            <w:left w:val="nil"/>
            <w:bottom w:val="single" w:sz="4" w:space="0" w:color="000000"/>
            <w:right w:val="nil"/>
          </w:tcBorders>
          <w:shd w:val="clear" w:color="auto" w:fill="auto"/>
        </w:tcPr>
        <w:p w14:paraId="5AAEA461" w14:textId="77777777" w:rsidR="00B0688C" w:rsidRDefault="00B0688C"/>
        <w:tbl>
          <w:tblPr>
            <w:tblStyle w:val="aa"/>
            <w:tblW w:w="2537" w:type="dxa"/>
            <w:tblInd w:w="0"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1277"/>
          </w:tblGrid>
          <w:tr w:rsidR="00B0688C" w14:paraId="02801099" w14:textId="77777777">
            <w:tc>
              <w:tcPr>
                <w:tcW w:w="2537" w:type="dxa"/>
                <w:gridSpan w:val="2"/>
                <w:shd w:val="clear" w:color="auto" w:fill="auto"/>
                <w:tcMar>
                  <w:left w:w="103" w:type="dxa"/>
                </w:tcMar>
              </w:tcPr>
              <w:p w14:paraId="78E4F460" w14:textId="77777777" w:rsidR="00B0688C" w:rsidRDefault="00B0688C">
                <w:pPr>
                  <w:pBdr>
                    <w:top w:val="nil"/>
                    <w:left w:val="nil"/>
                    <w:bottom w:val="nil"/>
                    <w:right w:val="nil"/>
                    <w:between w:val="nil"/>
                  </w:pBdr>
                  <w:tabs>
                    <w:tab w:val="center" w:pos="4252"/>
                    <w:tab w:val="right" w:pos="8504"/>
                  </w:tabs>
                  <w:jc w:val="center"/>
                  <w:rPr>
                    <w:rFonts w:ascii="Arial" w:eastAsia="Arial" w:hAnsi="Arial" w:cs="Arial"/>
                    <w:sz w:val="16"/>
                    <w:szCs w:val="16"/>
                  </w:rPr>
                </w:pPr>
                <w:r>
                  <w:rPr>
                    <w:rFonts w:ascii="Arial" w:eastAsia="Arial" w:hAnsi="Arial" w:cs="Arial"/>
                    <w:b/>
                    <w:sz w:val="16"/>
                    <w:szCs w:val="16"/>
                  </w:rPr>
                  <w:t>IFRS</w:t>
                </w:r>
              </w:p>
            </w:tc>
          </w:tr>
          <w:tr w:rsidR="00B0688C" w14:paraId="4E08B69E" w14:textId="77777777">
            <w:tc>
              <w:tcPr>
                <w:tcW w:w="1260" w:type="dxa"/>
                <w:shd w:val="clear" w:color="auto" w:fill="auto"/>
                <w:tcMar>
                  <w:left w:w="103" w:type="dxa"/>
                </w:tcMar>
              </w:tcPr>
              <w:p w14:paraId="06096BAB" w14:textId="77777777" w:rsidR="00B0688C" w:rsidRDefault="00B0688C">
                <w:pPr>
                  <w:pBdr>
                    <w:top w:val="nil"/>
                    <w:left w:val="nil"/>
                    <w:bottom w:val="nil"/>
                    <w:right w:val="nil"/>
                    <w:between w:val="nil"/>
                  </w:pBdr>
                  <w:tabs>
                    <w:tab w:val="center" w:pos="4252"/>
                    <w:tab w:val="right" w:pos="8504"/>
                  </w:tabs>
                  <w:rPr>
                    <w:rFonts w:ascii="Arial" w:eastAsia="Arial" w:hAnsi="Arial" w:cs="Arial"/>
                    <w:sz w:val="16"/>
                    <w:szCs w:val="16"/>
                  </w:rPr>
                </w:pPr>
                <w:r>
                  <w:rPr>
                    <w:rFonts w:ascii="Arial" w:eastAsia="Arial" w:hAnsi="Arial" w:cs="Arial"/>
                    <w:sz w:val="16"/>
                    <w:szCs w:val="16"/>
                  </w:rPr>
                  <w:t>Fls. nº</w:t>
                </w:r>
              </w:p>
              <w:p w14:paraId="32742770" w14:textId="77777777" w:rsidR="00B0688C" w:rsidRDefault="00B0688C">
                <w:pPr>
                  <w:pBdr>
                    <w:top w:val="nil"/>
                    <w:left w:val="nil"/>
                    <w:bottom w:val="nil"/>
                    <w:right w:val="nil"/>
                    <w:between w:val="nil"/>
                  </w:pBdr>
                  <w:tabs>
                    <w:tab w:val="center" w:pos="4252"/>
                    <w:tab w:val="right" w:pos="8504"/>
                  </w:tabs>
                  <w:rPr>
                    <w:rFonts w:ascii="Arial" w:eastAsia="Arial" w:hAnsi="Arial" w:cs="Arial"/>
                    <w:sz w:val="16"/>
                    <w:szCs w:val="16"/>
                  </w:rPr>
                </w:pPr>
              </w:p>
            </w:tc>
            <w:tc>
              <w:tcPr>
                <w:tcW w:w="1277" w:type="dxa"/>
                <w:shd w:val="clear" w:color="auto" w:fill="auto"/>
                <w:tcMar>
                  <w:left w:w="103" w:type="dxa"/>
                </w:tcMar>
              </w:tcPr>
              <w:p w14:paraId="2D19B385" w14:textId="77777777" w:rsidR="00B0688C" w:rsidRDefault="00B0688C">
                <w:pPr>
                  <w:pBdr>
                    <w:top w:val="nil"/>
                    <w:left w:val="nil"/>
                    <w:bottom w:val="nil"/>
                    <w:right w:val="nil"/>
                    <w:between w:val="nil"/>
                  </w:pBdr>
                  <w:tabs>
                    <w:tab w:val="center" w:pos="4252"/>
                    <w:tab w:val="right" w:pos="8504"/>
                  </w:tabs>
                  <w:rPr>
                    <w:rFonts w:ascii="Arial" w:eastAsia="Arial" w:hAnsi="Arial" w:cs="Arial"/>
                    <w:sz w:val="16"/>
                    <w:szCs w:val="16"/>
                  </w:rPr>
                </w:pPr>
                <w:r>
                  <w:rPr>
                    <w:rFonts w:ascii="Arial" w:eastAsia="Arial" w:hAnsi="Arial" w:cs="Arial"/>
                    <w:sz w:val="16"/>
                    <w:szCs w:val="16"/>
                  </w:rPr>
                  <w:t>Rubrica</w:t>
                </w:r>
              </w:p>
            </w:tc>
          </w:tr>
        </w:tbl>
        <w:p w14:paraId="3F529D8F" w14:textId="77777777" w:rsidR="00B0688C" w:rsidRDefault="00B0688C">
          <w:pPr>
            <w:pBdr>
              <w:top w:val="nil"/>
              <w:left w:val="nil"/>
              <w:bottom w:val="nil"/>
              <w:right w:val="nil"/>
              <w:between w:val="nil"/>
            </w:pBdr>
            <w:tabs>
              <w:tab w:val="center" w:pos="4252"/>
              <w:tab w:val="right" w:pos="8504"/>
            </w:tabs>
            <w:jc w:val="center"/>
            <w:rPr>
              <w:rFonts w:ascii="Arial" w:eastAsia="Arial" w:hAnsi="Arial" w:cs="Arial"/>
              <w:sz w:val="16"/>
              <w:szCs w:val="16"/>
            </w:rPr>
          </w:pPr>
        </w:p>
      </w:tc>
      <w:tc>
        <w:tcPr>
          <w:tcW w:w="4110" w:type="dxa"/>
          <w:tcBorders>
            <w:top w:val="nil"/>
            <w:left w:val="nil"/>
            <w:bottom w:val="single" w:sz="4" w:space="0" w:color="000000"/>
            <w:right w:val="nil"/>
          </w:tcBorders>
          <w:shd w:val="clear" w:color="auto" w:fill="auto"/>
        </w:tcPr>
        <w:p w14:paraId="5F734420" w14:textId="77777777" w:rsidR="00B0688C" w:rsidRDefault="00B0688C">
          <w:pPr>
            <w:pBdr>
              <w:top w:val="nil"/>
              <w:left w:val="nil"/>
              <w:bottom w:val="nil"/>
              <w:right w:val="nil"/>
              <w:between w:val="nil"/>
            </w:pBdr>
            <w:tabs>
              <w:tab w:val="center" w:pos="4252"/>
              <w:tab w:val="right" w:pos="8504"/>
            </w:tabs>
            <w:jc w:val="center"/>
            <w:rPr>
              <w:rFonts w:ascii="Arial" w:eastAsia="Arial" w:hAnsi="Arial" w:cs="Arial"/>
              <w:sz w:val="16"/>
              <w:szCs w:val="16"/>
            </w:rPr>
          </w:pPr>
          <w:r>
            <w:rPr>
              <w:noProof/>
            </w:rPr>
            <w:drawing>
              <wp:inline distT="0" distB="0" distL="0" distR="0" wp14:anchorId="19E1601B" wp14:editId="76309B63">
                <wp:extent cx="742950" cy="7429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42950" cy="742950"/>
                        </a:xfrm>
                        <a:prstGeom prst="rect">
                          <a:avLst/>
                        </a:prstGeom>
                        <a:ln/>
                      </pic:spPr>
                    </pic:pic>
                  </a:graphicData>
                </a:graphic>
              </wp:inline>
            </w:drawing>
          </w:r>
        </w:p>
      </w:tc>
      <w:tc>
        <w:tcPr>
          <w:tcW w:w="2835" w:type="dxa"/>
          <w:tcBorders>
            <w:top w:val="nil"/>
            <w:left w:val="nil"/>
            <w:bottom w:val="single" w:sz="4" w:space="0" w:color="000000"/>
            <w:right w:val="nil"/>
          </w:tcBorders>
          <w:shd w:val="clear" w:color="auto" w:fill="auto"/>
        </w:tcPr>
        <w:p w14:paraId="64095CE9" w14:textId="77777777" w:rsidR="00B0688C" w:rsidRDefault="00B0688C">
          <w:pPr>
            <w:rPr>
              <w:sz w:val="16"/>
              <w:szCs w:val="16"/>
            </w:rPr>
          </w:pPr>
          <w:r>
            <w:rPr>
              <w:noProof/>
            </w:rPr>
            <w:drawing>
              <wp:anchor distT="0" distB="6985" distL="114300" distR="122555" simplePos="0" relativeHeight="251658240" behindDoc="0" locked="0" layoutInCell="1" allowOverlap="1" wp14:anchorId="41C60BEB" wp14:editId="65C40006">
                <wp:simplePos x="0" y="0"/>
                <wp:positionH relativeFrom="column">
                  <wp:posOffset>514985</wp:posOffset>
                </wp:positionH>
                <wp:positionV relativeFrom="paragraph">
                  <wp:posOffset>26669</wp:posOffset>
                </wp:positionV>
                <wp:extent cx="1249045" cy="678815"/>
                <wp:effectExtent l="0" t="0" r="0" b="0"/>
                <wp:wrapSquare wrapText="bothSides" distT="0" distB="6985" distL="114300" distR="122555"/>
                <wp:docPr id="8" name="image2.png" descr="logo_reitoria"/>
                <wp:cNvGraphicFramePr/>
                <a:graphic xmlns:a="http://schemas.openxmlformats.org/drawingml/2006/main">
                  <a:graphicData uri="http://schemas.openxmlformats.org/drawingml/2006/picture">
                    <pic:pic xmlns:pic="http://schemas.openxmlformats.org/drawingml/2006/picture">
                      <pic:nvPicPr>
                        <pic:cNvPr id="0" name="image2.png" descr="logo_reitoria"/>
                        <pic:cNvPicPr preferRelativeResize="0"/>
                      </pic:nvPicPr>
                      <pic:blipFill>
                        <a:blip r:embed="rId2"/>
                        <a:srcRect/>
                        <a:stretch>
                          <a:fillRect/>
                        </a:stretch>
                      </pic:blipFill>
                      <pic:spPr>
                        <a:xfrm>
                          <a:off x="0" y="0"/>
                          <a:ext cx="1249045" cy="678815"/>
                        </a:xfrm>
                        <a:prstGeom prst="rect">
                          <a:avLst/>
                        </a:prstGeom>
                        <a:ln/>
                      </pic:spPr>
                    </pic:pic>
                  </a:graphicData>
                </a:graphic>
              </wp:anchor>
            </w:drawing>
          </w:r>
        </w:p>
        <w:p w14:paraId="563E35F4" w14:textId="77777777" w:rsidR="00B0688C" w:rsidRDefault="00B0688C">
          <w:pPr>
            <w:pBdr>
              <w:top w:val="nil"/>
              <w:left w:val="nil"/>
              <w:bottom w:val="nil"/>
              <w:right w:val="nil"/>
              <w:between w:val="nil"/>
            </w:pBdr>
            <w:tabs>
              <w:tab w:val="center" w:pos="4252"/>
              <w:tab w:val="right" w:pos="8504"/>
            </w:tabs>
            <w:jc w:val="center"/>
            <w:rPr>
              <w:rFonts w:ascii="Arial" w:eastAsia="Arial" w:hAnsi="Arial" w:cs="Arial"/>
              <w:sz w:val="16"/>
              <w:szCs w:val="16"/>
            </w:rPr>
          </w:pPr>
        </w:p>
      </w:tc>
    </w:tr>
    <w:tr w:rsidR="00B0688C" w14:paraId="3A591BD8" w14:textId="77777777">
      <w:tc>
        <w:tcPr>
          <w:tcW w:w="9708" w:type="dxa"/>
          <w:gridSpan w:val="3"/>
          <w:tcBorders>
            <w:top w:val="single" w:sz="4" w:space="0" w:color="000000"/>
            <w:left w:val="single" w:sz="4" w:space="0" w:color="000000"/>
            <w:bottom w:val="single" w:sz="4" w:space="0" w:color="000000"/>
            <w:right w:val="single" w:sz="4" w:space="0" w:color="000000"/>
          </w:tcBorders>
          <w:shd w:val="clear" w:color="auto" w:fill="auto"/>
        </w:tcPr>
        <w:p w14:paraId="010C5C41" w14:textId="77777777" w:rsidR="00B0688C" w:rsidRDefault="00B0688C">
          <w:pPr>
            <w:jc w:val="center"/>
            <w:rPr>
              <w:sz w:val="16"/>
              <w:szCs w:val="16"/>
            </w:rPr>
          </w:pPr>
          <w:r>
            <w:rPr>
              <w:sz w:val="16"/>
              <w:szCs w:val="16"/>
            </w:rPr>
            <w:t>Ministério da Educação</w:t>
          </w:r>
        </w:p>
        <w:p w14:paraId="523BECD3" w14:textId="77777777" w:rsidR="00B0688C" w:rsidRDefault="00B0688C">
          <w:pPr>
            <w:jc w:val="center"/>
            <w:rPr>
              <w:sz w:val="16"/>
              <w:szCs w:val="16"/>
            </w:rPr>
          </w:pPr>
          <w:r>
            <w:rPr>
              <w:sz w:val="16"/>
              <w:szCs w:val="16"/>
            </w:rPr>
            <w:t>Secretaria de Educação Profissional e Tecnológica</w:t>
          </w:r>
        </w:p>
        <w:p w14:paraId="5FF931DE" w14:textId="77777777" w:rsidR="00B0688C" w:rsidRDefault="00B0688C">
          <w:pPr>
            <w:jc w:val="center"/>
            <w:rPr>
              <w:sz w:val="16"/>
              <w:szCs w:val="16"/>
            </w:rPr>
          </w:pPr>
          <w:r>
            <w:rPr>
              <w:sz w:val="16"/>
              <w:szCs w:val="16"/>
            </w:rPr>
            <w:t>Instituto Federal de Educação, Ciência e Tecnologia do Rio Grande do Sul</w:t>
          </w:r>
        </w:p>
        <w:p w14:paraId="75FB076F" w14:textId="77777777" w:rsidR="00B0688C" w:rsidRDefault="00B0688C">
          <w:pPr>
            <w:pBdr>
              <w:top w:val="nil"/>
              <w:left w:val="nil"/>
              <w:bottom w:val="nil"/>
              <w:right w:val="nil"/>
              <w:between w:val="nil"/>
            </w:pBdr>
            <w:tabs>
              <w:tab w:val="center" w:pos="4252"/>
              <w:tab w:val="right" w:pos="8504"/>
            </w:tabs>
            <w:jc w:val="center"/>
            <w:rPr>
              <w:rFonts w:ascii="Arial" w:eastAsia="Arial" w:hAnsi="Arial" w:cs="Arial"/>
              <w:sz w:val="16"/>
              <w:szCs w:val="16"/>
            </w:rPr>
          </w:pPr>
          <w:r>
            <w:rPr>
              <w:sz w:val="16"/>
              <w:szCs w:val="16"/>
            </w:rPr>
            <w:t>Diretoria de Planejamento e Obras</w:t>
          </w:r>
        </w:p>
      </w:tc>
    </w:tr>
  </w:tbl>
  <w:p w14:paraId="078E0450" w14:textId="77777777" w:rsidR="00B0688C" w:rsidRDefault="00B0688C">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1008D"/>
    <w:multiLevelType w:val="multilevel"/>
    <w:tmpl w:val="E8F4A018"/>
    <w:lvl w:ilvl="0">
      <w:start w:val="1"/>
      <w:numFmt w:val="decimal"/>
      <w:lvlText w:val="%1."/>
      <w:lvlJc w:val="left"/>
      <w:pPr>
        <w:ind w:left="786" w:hanging="360"/>
      </w:pPr>
      <w:rPr>
        <w:rFonts w:ascii="Times New Roman" w:eastAsia="Times New Roman" w:hAnsi="Times New Roman" w:cs="Times New Roman"/>
        <w:b/>
        <w:sz w:val="24"/>
        <w:szCs w:val="24"/>
      </w:rPr>
    </w:lvl>
    <w:lvl w:ilvl="1">
      <w:start w:val="1"/>
      <w:numFmt w:val="decimal"/>
      <w:lvlText w:val="%1.%2."/>
      <w:lvlJc w:val="left"/>
      <w:pPr>
        <w:ind w:left="1080" w:hanging="360"/>
      </w:pPr>
      <w:rPr>
        <w:rFonts w:ascii="Times New Roman" w:eastAsia="Times New Roman" w:hAnsi="Times New Roman" w:cs="Times New Roman"/>
        <w:b/>
        <w:color w:val="000000"/>
        <w:sz w:val="24"/>
        <w:szCs w:val="24"/>
      </w:rPr>
    </w:lvl>
    <w:lvl w:ilvl="2">
      <w:start w:val="1"/>
      <w:numFmt w:val="decimal"/>
      <w:lvlText w:val="%1.%2.%3."/>
      <w:lvlJc w:val="left"/>
      <w:pPr>
        <w:ind w:left="1713" w:hanging="719"/>
      </w:pPr>
      <w:rPr>
        <w:rFonts w:ascii="Times New Roman" w:eastAsia="Arial" w:hAnsi="Times New Roman" w:cs="Times New Roman" w:hint="default"/>
        <w:b/>
        <w:i w:val="0"/>
        <w:color w:val="000000"/>
      </w:rPr>
    </w:lvl>
    <w:lvl w:ilvl="3">
      <w:start w:val="1"/>
      <w:numFmt w:val="decimal"/>
      <w:lvlText w:val="%1.%2.%3.%4."/>
      <w:lvlJc w:val="left"/>
      <w:pPr>
        <w:ind w:left="2160" w:hanging="720"/>
      </w:pPr>
      <w:rPr>
        <w:rFonts w:ascii="Times New Roman" w:eastAsia="Arial" w:hAnsi="Times New Roman" w:cs="Times New Roman" w:hint="default"/>
        <w:b/>
        <w:i w:val="0"/>
        <w:color w:val="000000"/>
      </w:rPr>
    </w:lvl>
    <w:lvl w:ilvl="4">
      <w:start w:val="1"/>
      <w:numFmt w:val="decimal"/>
      <w:lvlText w:val="%1.%2.%3.%4.%5."/>
      <w:lvlJc w:val="left"/>
      <w:pPr>
        <w:ind w:left="2880" w:hanging="1080"/>
      </w:pPr>
      <w:rPr>
        <w:rFonts w:ascii="Times New Roman" w:eastAsia="Arial" w:hAnsi="Times New Roman" w:cs="Times New Roman" w:hint="default"/>
        <w:b/>
        <w:color w:val="000000"/>
      </w:r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2362222C"/>
    <w:multiLevelType w:val="multilevel"/>
    <w:tmpl w:val="4594C91A"/>
    <w:lvl w:ilvl="0">
      <w:start w:val="11"/>
      <w:numFmt w:val="decimal"/>
      <w:lvlText w:val="%1."/>
      <w:lvlJc w:val="left"/>
      <w:pPr>
        <w:ind w:left="644" w:hanging="359"/>
      </w:pPr>
    </w:lvl>
    <w:lvl w:ilvl="1">
      <w:start w:val="1"/>
      <w:numFmt w:val="decimal"/>
      <w:lvlText w:val="%1.%2."/>
      <w:lvlJc w:val="left"/>
      <w:pPr>
        <w:ind w:left="1141" w:hanging="432"/>
      </w:pPr>
      <w:rPr>
        <w:i w:val="0"/>
      </w:rPr>
    </w:lvl>
    <w:lvl w:ilvl="2">
      <w:start w:val="1"/>
      <w:numFmt w:val="lowerLetter"/>
      <w:lvlText w:val="%3)"/>
      <w:lvlJc w:val="left"/>
      <w:pPr>
        <w:ind w:left="1922" w:hanging="504"/>
      </w:pPr>
      <w:rPr>
        <w:b w:val="0"/>
      </w:rPr>
    </w:lvl>
    <w:lvl w:ilvl="3">
      <w:start w:val="1"/>
      <w:numFmt w:val="decimal"/>
      <w:lvlText w:val="%1.%2.%3.%4."/>
      <w:lvlJc w:val="left"/>
      <w:pPr>
        <w:ind w:left="2491" w:hanging="648"/>
      </w:pPr>
      <w:rPr>
        <w:i w:val="0"/>
      </w:rPr>
    </w:lvl>
    <w:lvl w:ilvl="4">
      <w:start w:val="1"/>
      <w:numFmt w:val="decimal"/>
      <w:lvlText w:val="%1.%2.%3.%4.%5."/>
      <w:lvlJc w:val="left"/>
      <w:pPr>
        <w:ind w:left="3485"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C623FC3"/>
    <w:multiLevelType w:val="multilevel"/>
    <w:tmpl w:val="C02E3B70"/>
    <w:lvl w:ilvl="0">
      <w:start w:val="11"/>
      <w:numFmt w:val="decimal"/>
      <w:lvlText w:val="%1."/>
      <w:lvlJc w:val="left"/>
      <w:pPr>
        <w:ind w:left="644" w:hanging="359"/>
      </w:pPr>
    </w:lvl>
    <w:lvl w:ilvl="1">
      <w:start w:val="1"/>
      <w:numFmt w:val="decimal"/>
      <w:lvlText w:val="%1.%2."/>
      <w:lvlJc w:val="left"/>
      <w:pPr>
        <w:ind w:left="1141" w:hanging="432"/>
      </w:pPr>
      <w:rPr>
        <w:i w:val="0"/>
      </w:rPr>
    </w:lvl>
    <w:lvl w:ilvl="2">
      <w:start w:val="1"/>
      <w:numFmt w:val="decimal"/>
      <w:lvlText w:val="%1.%2.%3."/>
      <w:lvlJc w:val="left"/>
      <w:pPr>
        <w:ind w:left="1922" w:hanging="504"/>
      </w:pPr>
      <w:rPr>
        <w:b w:val="0"/>
      </w:rPr>
    </w:lvl>
    <w:lvl w:ilvl="3">
      <w:start w:val="1"/>
      <w:numFmt w:val="lowerRoman"/>
      <w:lvlText w:val="%4."/>
      <w:lvlJc w:val="right"/>
      <w:pPr>
        <w:ind w:left="2491" w:hanging="648"/>
      </w:pPr>
      <w:rPr>
        <w:i w:val="0"/>
      </w:rPr>
    </w:lvl>
    <w:lvl w:ilvl="4">
      <w:start w:val="1"/>
      <w:numFmt w:val="decimal"/>
      <w:lvlText w:val="%1.%2.%3.%4.%5."/>
      <w:lvlJc w:val="left"/>
      <w:pPr>
        <w:ind w:left="3485"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4F4190B"/>
    <w:multiLevelType w:val="multilevel"/>
    <w:tmpl w:val="F314E23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71AE037E"/>
    <w:multiLevelType w:val="multilevel"/>
    <w:tmpl w:val="381872B2"/>
    <w:lvl w:ilvl="0">
      <w:start w:val="1"/>
      <w:numFmt w:val="decimal"/>
      <w:pStyle w:val="Contrato"/>
      <w:lvlText w:val="%1."/>
      <w:lvlJc w:val="left"/>
      <w:pPr>
        <w:tabs>
          <w:tab w:val="num" w:pos="720"/>
        </w:tabs>
        <w:ind w:left="720" w:hanging="720"/>
      </w:pPr>
    </w:lvl>
    <w:lvl w:ilvl="1">
      <w:start w:val="1"/>
      <w:numFmt w:val="decimal"/>
      <w:pStyle w:val="ContratoTitulo"/>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2"/>
  </w:num>
  <w:num w:numId="3">
    <w:abstractNumId w:val="3"/>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0798"/>
    <w:rsid w:val="0002169A"/>
    <w:rsid w:val="00030FD8"/>
    <w:rsid w:val="000531D7"/>
    <w:rsid w:val="00066036"/>
    <w:rsid w:val="00074603"/>
    <w:rsid w:val="000B6629"/>
    <w:rsid w:val="000F5B41"/>
    <w:rsid w:val="00185245"/>
    <w:rsid w:val="00185F08"/>
    <w:rsid w:val="001D6114"/>
    <w:rsid w:val="002350B1"/>
    <w:rsid w:val="0024769D"/>
    <w:rsid w:val="00294CEF"/>
    <w:rsid w:val="002A0D3B"/>
    <w:rsid w:val="003D351B"/>
    <w:rsid w:val="003D5F66"/>
    <w:rsid w:val="00465BC5"/>
    <w:rsid w:val="006960F6"/>
    <w:rsid w:val="00707D5E"/>
    <w:rsid w:val="00716DF2"/>
    <w:rsid w:val="00725385"/>
    <w:rsid w:val="0075692B"/>
    <w:rsid w:val="00764EA4"/>
    <w:rsid w:val="00771507"/>
    <w:rsid w:val="007A0618"/>
    <w:rsid w:val="008E56CF"/>
    <w:rsid w:val="00A313D4"/>
    <w:rsid w:val="00AA017B"/>
    <w:rsid w:val="00AC794A"/>
    <w:rsid w:val="00B0688C"/>
    <w:rsid w:val="00B33779"/>
    <w:rsid w:val="00B60798"/>
    <w:rsid w:val="00B866C8"/>
    <w:rsid w:val="00C328C1"/>
    <w:rsid w:val="00C55501"/>
    <w:rsid w:val="00C5576B"/>
    <w:rsid w:val="00D25387"/>
    <w:rsid w:val="00D43EF3"/>
    <w:rsid w:val="00EB1373"/>
    <w:rsid w:val="00F07753"/>
    <w:rsid w:val="00F25D66"/>
    <w:rsid w:val="00F27072"/>
    <w:rsid w:val="00F864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DCCE4"/>
  <w15:docId w15:val="{4DB22EC6-673F-40F9-B9BA-87A52950F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0798"/>
  </w:style>
  <w:style w:type="paragraph" w:styleId="Ttulo1">
    <w:name w:val="heading 1"/>
    <w:basedOn w:val="Normal3"/>
    <w:next w:val="Normal3"/>
    <w:rsid w:val="00B60798"/>
    <w:pPr>
      <w:keepNext/>
      <w:keepLines/>
      <w:spacing w:before="480" w:after="120"/>
      <w:outlineLvl w:val="0"/>
    </w:pPr>
    <w:rPr>
      <w:b/>
      <w:sz w:val="48"/>
      <w:szCs w:val="48"/>
    </w:rPr>
  </w:style>
  <w:style w:type="paragraph" w:styleId="Ttulo2">
    <w:name w:val="heading 2"/>
    <w:basedOn w:val="Normal"/>
    <w:next w:val="Normal"/>
    <w:link w:val="Ttulo2Char"/>
    <w:qFormat/>
    <w:rsid w:val="00132C6A"/>
    <w:pPr>
      <w:keepNext/>
      <w:tabs>
        <w:tab w:val="num" w:pos="0"/>
        <w:tab w:val="left" w:pos="1701"/>
      </w:tabs>
      <w:suppressAutoHyphens/>
      <w:spacing w:after="0" w:line="240" w:lineRule="auto"/>
      <w:ind w:right="-1"/>
      <w:jc w:val="center"/>
      <w:outlineLvl w:val="1"/>
    </w:pPr>
    <w:rPr>
      <w:rFonts w:ascii="Times New Roman" w:eastAsia="Times New Roman" w:hAnsi="Times New Roman" w:cs="Times New Roman"/>
      <w:b/>
      <w:color w:val="000000"/>
      <w:sz w:val="24"/>
      <w:szCs w:val="20"/>
      <w:lang w:eastAsia="zh-CN"/>
    </w:rPr>
  </w:style>
  <w:style w:type="paragraph" w:styleId="Ttulo3">
    <w:name w:val="heading 3"/>
    <w:basedOn w:val="Normal"/>
    <w:next w:val="Normal"/>
    <w:link w:val="Ttulo3Char"/>
    <w:uiPriority w:val="9"/>
    <w:semiHidden/>
    <w:unhideWhenUsed/>
    <w:qFormat/>
    <w:rsid w:val="00F552B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3"/>
    <w:next w:val="Normal3"/>
    <w:rsid w:val="00B60798"/>
    <w:pPr>
      <w:keepNext/>
      <w:keepLines/>
      <w:spacing w:before="240" w:after="40"/>
      <w:outlineLvl w:val="3"/>
    </w:pPr>
    <w:rPr>
      <w:b/>
      <w:sz w:val="24"/>
      <w:szCs w:val="24"/>
    </w:rPr>
  </w:style>
  <w:style w:type="paragraph" w:styleId="Ttulo5">
    <w:name w:val="heading 5"/>
    <w:basedOn w:val="Normal3"/>
    <w:next w:val="Normal3"/>
    <w:rsid w:val="00B60798"/>
    <w:pPr>
      <w:keepNext/>
      <w:keepLines/>
      <w:spacing w:before="220" w:after="40"/>
      <w:outlineLvl w:val="4"/>
    </w:pPr>
    <w:rPr>
      <w:b/>
    </w:rPr>
  </w:style>
  <w:style w:type="paragraph" w:styleId="Ttulo6">
    <w:name w:val="heading 6"/>
    <w:basedOn w:val="Normal3"/>
    <w:next w:val="Normal3"/>
    <w:rsid w:val="00B60798"/>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B60798"/>
  </w:style>
  <w:style w:type="table" w:customStyle="1" w:styleId="TableNormal">
    <w:name w:val="Table Normal"/>
    <w:rsid w:val="00B60798"/>
    <w:tblPr>
      <w:tblCellMar>
        <w:top w:w="0" w:type="dxa"/>
        <w:left w:w="0" w:type="dxa"/>
        <w:bottom w:w="0" w:type="dxa"/>
        <w:right w:w="0" w:type="dxa"/>
      </w:tblCellMar>
    </w:tblPr>
  </w:style>
  <w:style w:type="paragraph" w:styleId="Ttulo">
    <w:name w:val="Title"/>
    <w:basedOn w:val="Normal3"/>
    <w:next w:val="Normal3"/>
    <w:rsid w:val="00B60798"/>
    <w:pPr>
      <w:keepNext/>
      <w:keepLines/>
      <w:spacing w:before="480" w:after="120"/>
    </w:pPr>
    <w:rPr>
      <w:b/>
      <w:sz w:val="72"/>
      <w:szCs w:val="72"/>
    </w:rPr>
  </w:style>
  <w:style w:type="paragraph" w:customStyle="1" w:styleId="Normal2">
    <w:name w:val="Normal2"/>
    <w:rsid w:val="00B60798"/>
  </w:style>
  <w:style w:type="table" w:customStyle="1" w:styleId="TableNormal0">
    <w:name w:val="Table Normal"/>
    <w:rsid w:val="00B60798"/>
    <w:tblPr>
      <w:tblCellMar>
        <w:top w:w="0" w:type="dxa"/>
        <w:left w:w="0" w:type="dxa"/>
        <w:bottom w:w="0" w:type="dxa"/>
        <w:right w:w="0" w:type="dxa"/>
      </w:tblCellMar>
    </w:tblPr>
  </w:style>
  <w:style w:type="paragraph" w:customStyle="1" w:styleId="Normal3">
    <w:name w:val="Normal3"/>
    <w:rsid w:val="00B60798"/>
  </w:style>
  <w:style w:type="table" w:customStyle="1" w:styleId="TableNormal1">
    <w:name w:val="Table Normal"/>
    <w:rsid w:val="00B60798"/>
    <w:tblPr>
      <w:tblCellMar>
        <w:top w:w="0" w:type="dxa"/>
        <w:left w:w="0" w:type="dxa"/>
        <w:bottom w:w="0" w:type="dxa"/>
        <w:right w:w="0" w:type="dxa"/>
      </w:tblCellMar>
    </w:tblPr>
  </w:style>
  <w:style w:type="paragraph" w:styleId="PargrafodaLista">
    <w:name w:val="List Paragraph"/>
    <w:basedOn w:val="Normal"/>
    <w:link w:val="PargrafodaListaChar"/>
    <w:uiPriority w:val="34"/>
    <w:qFormat/>
    <w:rsid w:val="00DA2B73"/>
    <w:pPr>
      <w:ind w:left="720"/>
      <w:contextualSpacing/>
    </w:pPr>
  </w:style>
  <w:style w:type="table" w:styleId="Tabelacomgrade">
    <w:name w:val="Table Grid"/>
    <w:basedOn w:val="Tabelanormal"/>
    <w:uiPriority w:val="59"/>
    <w:rsid w:val="00A25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A2575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bealho">
    <w:name w:val="header"/>
    <w:basedOn w:val="Normal"/>
    <w:link w:val="CabealhoChar"/>
    <w:uiPriority w:val="99"/>
    <w:unhideWhenUsed/>
    <w:rsid w:val="00EA2C0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A2C02"/>
  </w:style>
  <w:style w:type="paragraph" w:styleId="Rodap">
    <w:name w:val="footer"/>
    <w:basedOn w:val="Normal"/>
    <w:link w:val="RodapChar"/>
    <w:uiPriority w:val="99"/>
    <w:unhideWhenUsed/>
    <w:rsid w:val="00EA2C02"/>
    <w:pPr>
      <w:tabs>
        <w:tab w:val="center" w:pos="4252"/>
        <w:tab w:val="right" w:pos="8504"/>
      </w:tabs>
      <w:spacing w:after="0" w:line="240" w:lineRule="auto"/>
    </w:pPr>
  </w:style>
  <w:style w:type="character" w:customStyle="1" w:styleId="RodapChar">
    <w:name w:val="Rodapé Char"/>
    <w:basedOn w:val="Fontepargpadro"/>
    <w:link w:val="Rodap"/>
    <w:qFormat/>
    <w:rsid w:val="00EA2C02"/>
  </w:style>
  <w:style w:type="character" w:customStyle="1" w:styleId="TextodecomentrioChar">
    <w:name w:val="Texto de comentário Char"/>
    <w:link w:val="Textodecomentrio"/>
    <w:rsid w:val="0096010D"/>
    <w:rPr>
      <w:rFonts w:ascii="Ecofont_Spranq_eco_Sans" w:hAnsi="Ecofont_Spranq_eco_Sans" w:cs="Tahoma"/>
    </w:rPr>
  </w:style>
  <w:style w:type="character" w:styleId="Refdecomentrio">
    <w:name w:val="annotation reference"/>
    <w:unhideWhenUsed/>
    <w:rsid w:val="0096010D"/>
    <w:rPr>
      <w:sz w:val="16"/>
      <w:szCs w:val="16"/>
    </w:rPr>
  </w:style>
  <w:style w:type="paragraph" w:styleId="Textodecomentrio">
    <w:name w:val="annotation text"/>
    <w:basedOn w:val="Normal"/>
    <w:link w:val="TextodecomentrioChar"/>
    <w:unhideWhenUsed/>
    <w:rsid w:val="0096010D"/>
    <w:pPr>
      <w:widowControl w:val="0"/>
      <w:suppressAutoHyphens/>
      <w:spacing w:after="0" w:line="240" w:lineRule="auto"/>
    </w:pPr>
    <w:rPr>
      <w:rFonts w:ascii="Ecofont_Spranq_eco_Sans" w:hAnsi="Ecofont_Spranq_eco_Sans" w:cs="Tahoma"/>
    </w:rPr>
  </w:style>
  <w:style w:type="character" w:customStyle="1" w:styleId="TextodecomentrioChar1">
    <w:name w:val="Texto de comentário Char1"/>
    <w:basedOn w:val="Fontepargpadro"/>
    <w:uiPriority w:val="99"/>
    <w:semiHidden/>
    <w:rsid w:val="0096010D"/>
    <w:rPr>
      <w:sz w:val="20"/>
      <w:szCs w:val="20"/>
    </w:rPr>
  </w:style>
  <w:style w:type="paragraph" w:styleId="Textodebalo">
    <w:name w:val="Balloon Text"/>
    <w:basedOn w:val="Normal"/>
    <w:link w:val="TextodebaloChar"/>
    <w:uiPriority w:val="99"/>
    <w:semiHidden/>
    <w:unhideWhenUsed/>
    <w:rsid w:val="0096010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6010D"/>
    <w:rPr>
      <w:rFonts w:ascii="Tahoma" w:hAnsi="Tahoma" w:cs="Tahoma"/>
      <w:sz w:val="16"/>
      <w:szCs w:val="16"/>
    </w:rPr>
  </w:style>
  <w:style w:type="paragraph" w:styleId="Assuntodocomentrio">
    <w:name w:val="annotation subject"/>
    <w:basedOn w:val="Textodecomentrio"/>
    <w:next w:val="Textodecomentrio"/>
    <w:link w:val="AssuntodocomentrioChar"/>
    <w:uiPriority w:val="99"/>
    <w:semiHidden/>
    <w:unhideWhenUsed/>
    <w:rsid w:val="009930EA"/>
    <w:pPr>
      <w:widowControl/>
      <w:suppressAutoHyphens w:val="0"/>
      <w:spacing w:after="200"/>
    </w:pPr>
    <w:rPr>
      <w:rFonts w:asciiTheme="minorHAnsi" w:hAnsiTheme="minorHAnsi" w:cstheme="minorBidi"/>
      <w:b/>
      <w:bCs/>
      <w:sz w:val="20"/>
      <w:szCs w:val="20"/>
    </w:rPr>
  </w:style>
  <w:style w:type="character" w:customStyle="1" w:styleId="AssuntodocomentrioChar">
    <w:name w:val="Assunto do comentário Char"/>
    <w:basedOn w:val="TextodecomentrioChar"/>
    <w:link w:val="Assuntodocomentrio"/>
    <w:uiPriority w:val="99"/>
    <w:semiHidden/>
    <w:rsid w:val="009930EA"/>
    <w:rPr>
      <w:rFonts w:ascii="Ecofont_Spranq_eco_Sans" w:hAnsi="Ecofont_Spranq_eco_Sans" w:cs="Tahoma"/>
      <w:b/>
      <w:bCs/>
      <w:sz w:val="20"/>
      <w:szCs w:val="20"/>
    </w:rPr>
  </w:style>
  <w:style w:type="character" w:styleId="Hyperlink">
    <w:name w:val="Hyperlink"/>
    <w:basedOn w:val="Fontepargpadro"/>
    <w:uiPriority w:val="99"/>
    <w:unhideWhenUsed/>
    <w:rsid w:val="005F782C"/>
    <w:rPr>
      <w:color w:val="0000FF" w:themeColor="hyperlink"/>
      <w:u w:val="single"/>
    </w:rPr>
  </w:style>
  <w:style w:type="character" w:customStyle="1" w:styleId="WW8Num3z0">
    <w:name w:val="WW8Num3z0"/>
    <w:rsid w:val="00841B17"/>
    <w:rPr>
      <w:sz w:val="20"/>
      <w:szCs w:val="20"/>
    </w:rPr>
  </w:style>
  <w:style w:type="paragraph" w:customStyle="1" w:styleId="Citao1">
    <w:name w:val="Citação1"/>
    <w:basedOn w:val="Normal"/>
    <w:next w:val="Normal"/>
    <w:rsid w:val="00FB6806"/>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hAnsi="Ecofont_Spranq_eco_Sans" w:cs="Times New Roman"/>
      <w:i/>
      <w:iCs/>
      <w:color w:val="000000"/>
      <w:sz w:val="20"/>
      <w:szCs w:val="24"/>
      <w:lang w:eastAsia="zh-CN"/>
    </w:rPr>
  </w:style>
  <w:style w:type="paragraph" w:customStyle="1" w:styleId="PargrafodaLista1">
    <w:name w:val="Parágrafo da Lista1"/>
    <w:basedOn w:val="Normal"/>
    <w:rsid w:val="00FB6806"/>
    <w:pPr>
      <w:suppressAutoHyphens/>
      <w:spacing w:after="0" w:line="240" w:lineRule="auto"/>
      <w:ind w:left="720"/>
    </w:pPr>
    <w:rPr>
      <w:rFonts w:ascii="Ecofont_Spranq_eco_Sans" w:eastAsia="Times New Roman" w:hAnsi="Ecofont_Spranq_eco_Sans" w:cs="Tahoma"/>
      <w:sz w:val="24"/>
      <w:szCs w:val="24"/>
      <w:lang w:eastAsia="zh-CN"/>
    </w:rPr>
  </w:style>
  <w:style w:type="character" w:customStyle="1" w:styleId="GradeColorida-nfase1Char">
    <w:name w:val="Grade Colorida - Ênfase 1 Char"/>
    <w:rsid w:val="007A6C7A"/>
    <w:rPr>
      <w:rFonts w:ascii="Ecofont_Spranq_eco_Sans" w:eastAsia="Calibri" w:hAnsi="Ecofont_Spranq_eco_Sans" w:cs="Tahoma"/>
      <w:i/>
      <w:iCs/>
      <w:color w:val="000000"/>
      <w:szCs w:val="24"/>
      <w:lang w:val="pt-BR" w:eastAsia="en-US" w:bidi="ar-SA"/>
    </w:rPr>
  </w:style>
  <w:style w:type="paragraph" w:styleId="NormalWeb">
    <w:name w:val="Normal (Web)"/>
    <w:basedOn w:val="Normal"/>
    <w:uiPriority w:val="99"/>
    <w:unhideWhenUsed/>
    <w:rsid w:val="00AD3AE6"/>
    <w:pPr>
      <w:spacing w:before="100" w:beforeAutospacing="1" w:after="119" w:line="240" w:lineRule="auto"/>
    </w:pPr>
    <w:rPr>
      <w:rFonts w:ascii="Times New Roman" w:eastAsia="Times New Roman" w:hAnsi="Times New Roman" w:cs="Times New Roman"/>
      <w:color w:val="00000A"/>
      <w:sz w:val="24"/>
      <w:szCs w:val="24"/>
    </w:rPr>
  </w:style>
  <w:style w:type="paragraph" w:customStyle="1" w:styleId="Contrato">
    <w:name w:val="Contrato"/>
    <w:basedOn w:val="Normal"/>
    <w:rsid w:val="003B1D6B"/>
    <w:pPr>
      <w:numPr>
        <w:numId w:val="5"/>
      </w:numPr>
      <w:spacing w:after="240" w:line="240" w:lineRule="auto"/>
      <w:jc w:val="both"/>
    </w:pPr>
    <w:rPr>
      <w:rFonts w:ascii="Times New Roman" w:eastAsia="Times New Roman" w:hAnsi="Times New Roman" w:cs="Times New Roman"/>
      <w:sz w:val="24"/>
      <w:szCs w:val="20"/>
    </w:rPr>
  </w:style>
  <w:style w:type="paragraph" w:customStyle="1" w:styleId="ContratoTitulo">
    <w:name w:val="ContratoTitulo"/>
    <w:basedOn w:val="Normal"/>
    <w:next w:val="Contrato"/>
    <w:rsid w:val="003B1D6B"/>
    <w:pPr>
      <w:numPr>
        <w:ilvl w:val="1"/>
        <w:numId w:val="6"/>
      </w:numPr>
      <w:spacing w:after="240" w:line="240" w:lineRule="auto"/>
    </w:pPr>
    <w:rPr>
      <w:rFonts w:ascii="Arial" w:eastAsia="Times New Roman" w:hAnsi="Arial" w:cs="Times New Roman"/>
      <w:b/>
      <w:sz w:val="24"/>
      <w:szCs w:val="20"/>
    </w:rPr>
  </w:style>
  <w:style w:type="paragraph" w:customStyle="1" w:styleId="Default">
    <w:name w:val="Default"/>
    <w:rsid w:val="00CD7F3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2Char">
    <w:name w:val="Título 2 Char"/>
    <w:basedOn w:val="Fontepargpadro"/>
    <w:link w:val="Ttulo2"/>
    <w:rsid w:val="00132C6A"/>
    <w:rPr>
      <w:rFonts w:ascii="Times New Roman" w:eastAsia="Times New Roman" w:hAnsi="Times New Roman" w:cs="Times New Roman"/>
      <w:b/>
      <w:color w:val="000000"/>
      <w:sz w:val="24"/>
      <w:szCs w:val="20"/>
      <w:lang w:eastAsia="zh-CN"/>
    </w:rPr>
  </w:style>
  <w:style w:type="character" w:customStyle="1" w:styleId="Manoel">
    <w:name w:val="Manoel"/>
    <w:qFormat/>
    <w:rsid w:val="00705E89"/>
    <w:rPr>
      <w:rFonts w:ascii="Arial" w:hAnsi="Arial" w:cs="Arial"/>
      <w:color w:val="7030A0"/>
      <w:sz w:val="20"/>
    </w:rPr>
  </w:style>
  <w:style w:type="paragraph" w:customStyle="1" w:styleId="Nivel2">
    <w:name w:val="Nivel 2"/>
    <w:qFormat/>
    <w:rsid w:val="00705E89"/>
    <w:pPr>
      <w:tabs>
        <w:tab w:val="num" w:pos="1440"/>
      </w:tabs>
      <w:spacing w:before="120" w:after="120"/>
      <w:ind w:left="1440" w:hanging="720"/>
      <w:jc w:val="both"/>
    </w:pPr>
    <w:rPr>
      <w:rFonts w:ascii="Ecofont_Spranq_eco_Sans" w:eastAsia="Arial Unicode MS" w:hAnsi="Ecofont_Spranq_eco_Sans" w:cs="Times New Roman"/>
      <w:sz w:val="20"/>
      <w:szCs w:val="20"/>
    </w:rPr>
  </w:style>
  <w:style w:type="paragraph" w:customStyle="1" w:styleId="Nivel1">
    <w:name w:val="Nivel 1"/>
    <w:basedOn w:val="Nivel2"/>
    <w:next w:val="Nivel2"/>
    <w:qFormat/>
    <w:rsid w:val="00705E89"/>
    <w:rPr>
      <w:rFonts w:cs="Arial"/>
      <w:b/>
    </w:rPr>
  </w:style>
  <w:style w:type="paragraph" w:customStyle="1" w:styleId="Nivel3">
    <w:name w:val="Nivel 3"/>
    <w:basedOn w:val="Nivel2"/>
    <w:link w:val="Nivel3Char"/>
    <w:qFormat/>
    <w:rsid w:val="00705E89"/>
    <w:pPr>
      <w:numPr>
        <w:ilvl w:val="2"/>
      </w:numPr>
      <w:tabs>
        <w:tab w:val="num" w:pos="1440"/>
      </w:tabs>
      <w:ind w:left="1440" w:hanging="720"/>
    </w:pPr>
    <w:rPr>
      <w:rFonts w:cs="Arial"/>
      <w:color w:val="000000"/>
    </w:rPr>
  </w:style>
  <w:style w:type="paragraph" w:customStyle="1" w:styleId="Nivel4">
    <w:name w:val="Nivel 4"/>
    <w:basedOn w:val="Nivel3"/>
    <w:link w:val="Nivel4Char"/>
    <w:qFormat/>
    <w:rsid w:val="00705E89"/>
    <w:pPr>
      <w:numPr>
        <w:ilvl w:val="3"/>
      </w:numPr>
      <w:tabs>
        <w:tab w:val="num" w:pos="1440"/>
      </w:tabs>
      <w:ind w:left="1440" w:hanging="720"/>
    </w:pPr>
    <w:rPr>
      <w:color w:val="auto"/>
    </w:rPr>
  </w:style>
  <w:style w:type="paragraph" w:customStyle="1" w:styleId="Nivel5">
    <w:name w:val="Nivel 5"/>
    <w:basedOn w:val="Nivel4"/>
    <w:link w:val="Nivel5Char"/>
    <w:qFormat/>
    <w:rsid w:val="00705E89"/>
    <w:pPr>
      <w:numPr>
        <w:ilvl w:val="4"/>
      </w:numPr>
      <w:tabs>
        <w:tab w:val="num" w:pos="1440"/>
      </w:tabs>
      <w:ind w:left="4593" w:hanging="360"/>
    </w:pPr>
  </w:style>
  <w:style w:type="character" w:customStyle="1" w:styleId="Nivel3Char">
    <w:name w:val="Nivel 3 Char"/>
    <w:basedOn w:val="Fontepargpadro"/>
    <w:link w:val="Nivel3"/>
    <w:rsid w:val="00705E89"/>
    <w:rPr>
      <w:rFonts w:ascii="Ecofont_Spranq_eco_Sans" w:eastAsia="Arial Unicode MS" w:hAnsi="Ecofont_Spranq_eco_Sans" w:cs="Arial"/>
      <w:color w:val="000000"/>
      <w:sz w:val="20"/>
      <w:szCs w:val="20"/>
      <w:lang w:eastAsia="pt-BR"/>
    </w:rPr>
  </w:style>
  <w:style w:type="character" w:customStyle="1" w:styleId="Nivel4Char">
    <w:name w:val="Nivel 4 Char"/>
    <w:basedOn w:val="Fontepargpadro"/>
    <w:link w:val="Nivel4"/>
    <w:rsid w:val="002640E9"/>
    <w:rPr>
      <w:rFonts w:ascii="Ecofont_Spranq_eco_Sans" w:eastAsia="Arial Unicode MS" w:hAnsi="Ecofont_Spranq_eco_Sans" w:cs="Arial"/>
      <w:sz w:val="20"/>
      <w:szCs w:val="20"/>
      <w:lang w:eastAsia="pt-BR"/>
    </w:rPr>
  </w:style>
  <w:style w:type="character" w:customStyle="1" w:styleId="Nivel5Char">
    <w:name w:val="Nivel 5 Char"/>
    <w:basedOn w:val="Nivel4Char"/>
    <w:link w:val="Nivel5"/>
    <w:rsid w:val="002640E9"/>
    <w:rPr>
      <w:rFonts w:ascii="Ecofont_Spranq_eco_Sans" w:eastAsia="Arial Unicode MS" w:hAnsi="Ecofont_Spranq_eco_Sans" w:cs="Arial"/>
      <w:sz w:val="20"/>
      <w:szCs w:val="20"/>
      <w:lang w:eastAsia="pt-BR"/>
    </w:rPr>
  </w:style>
  <w:style w:type="character" w:customStyle="1" w:styleId="WW-CaracteresdeNotadeRodap121">
    <w:name w:val="WW-Caracteres de Nota de Rodapé121"/>
    <w:rsid w:val="0017393C"/>
    <w:rPr>
      <w:vertAlign w:val="superscript"/>
    </w:rPr>
  </w:style>
  <w:style w:type="character" w:customStyle="1" w:styleId="PargrafodaListaChar">
    <w:name w:val="Parágrafo da Lista Char"/>
    <w:basedOn w:val="Fontepargpadro"/>
    <w:link w:val="PargrafodaLista"/>
    <w:uiPriority w:val="34"/>
    <w:rsid w:val="000029D0"/>
  </w:style>
  <w:style w:type="character" w:customStyle="1" w:styleId="Ttulo3Char">
    <w:name w:val="Título 3 Char"/>
    <w:basedOn w:val="Fontepargpadro"/>
    <w:link w:val="Ttulo3"/>
    <w:uiPriority w:val="9"/>
    <w:semiHidden/>
    <w:rsid w:val="00F552BE"/>
    <w:rPr>
      <w:rFonts w:asciiTheme="majorHAnsi" w:eastAsiaTheme="majorEastAsia" w:hAnsiTheme="majorHAnsi" w:cstheme="majorBidi"/>
      <w:color w:val="243F60" w:themeColor="accent1" w:themeShade="7F"/>
      <w:sz w:val="24"/>
      <w:szCs w:val="24"/>
    </w:rPr>
  </w:style>
  <w:style w:type="paragraph" w:styleId="Subttulo">
    <w:name w:val="Subtitle"/>
    <w:basedOn w:val="Normal"/>
    <w:next w:val="Normal"/>
    <w:rsid w:val="00B60798"/>
    <w:pPr>
      <w:keepNext/>
      <w:keepLines/>
      <w:spacing w:before="360" w:after="80"/>
    </w:pPr>
    <w:rPr>
      <w:rFonts w:ascii="Georgia" w:eastAsia="Georgia" w:hAnsi="Georgia" w:cs="Georgia"/>
      <w:i/>
      <w:color w:val="666666"/>
      <w:sz w:val="48"/>
      <w:szCs w:val="48"/>
    </w:rPr>
  </w:style>
  <w:style w:type="table" w:customStyle="1" w:styleId="a">
    <w:basedOn w:val="TableNormal1"/>
    <w:rsid w:val="00B60798"/>
    <w:pPr>
      <w:spacing w:after="0" w:line="240" w:lineRule="auto"/>
    </w:pPr>
    <w:rPr>
      <w:color w:val="000000"/>
    </w:rPr>
    <w:tblPr>
      <w:tblStyleRowBandSize w:val="1"/>
      <w:tblStyleColBandSize w:val="1"/>
      <w:tblCellMar>
        <w:left w:w="108" w:type="dxa"/>
        <w:right w:w="108" w:type="dxa"/>
      </w:tblCellMar>
    </w:tblPr>
  </w:style>
  <w:style w:type="table" w:customStyle="1" w:styleId="a0">
    <w:basedOn w:val="TableNormal1"/>
    <w:rsid w:val="00B60798"/>
    <w:pPr>
      <w:spacing w:after="0" w:line="240" w:lineRule="auto"/>
    </w:pPr>
    <w:rPr>
      <w:color w:val="000000"/>
    </w:rPr>
    <w:tblPr>
      <w:tblStyleRowBandSize w:val="1"/>
      <w:tblStyleColBandSize w:val="1"/>
      <w:tblCellMar>
        <w:left w:w="103" w:type="dxa"/>
        <w:right w:w="108" w:type="dxa"/>
      </w:tblCellMar>
    </w:tblPr>
  </w:style>
  <w:style w:type="table" w:customStyle="1" w:styleId="a1">
    <w:basedOn w:val="TableNormal1"/>
    <w:rsid w:val="00B60798"/>
    <w:tblPr>
      <w:tblStyleRowBandSize w:val="1"/>
      <w:tblStyleColBandSize w:val="1"/>
      <w:tblCellMar>
        <w:left w:w="108" w:type="dxa"/>
        <w:right w:w="108" w:type="dxa"/>
      </w:tblCellMar>
    </w:tblPr>
  </w:style>
  <w:style w:type="table" w:customStyle="1" w:styleId="a2">
    <w:basedOn w:val="TableNormal1"/>
    <w:rsid w:val="00B60798"/>
    <w:tblPr>
      <w:tblStyleRowBandSize w:val="1"/>
      <w:tblStyleColBandSize w:val="1"/>
      <w:tblCellMar>
        <w:top w:w="75" w:type="dxa"/>
        <w:left w:w="75" w:type="dxa"/>
        <w:bottom w:w="75" w:type="dxa"/>
        <w:right w:w="75" w:type="dxa"/>
      </w:tblCellMar>
    </w:tblPr>
  </w:style>
  <w:style w:type="table" w:customStyle="1" w:styleId="a3">
    <w:basedOn w:val="TableNormal1"/>
    <w:rsid w:val="00B60798"/>
    <w:tblPr>
      <w:tblStyleRowBandSize w:val="1"/>
      <w:tblStyleColBandSize w:val="1"/>
      <w:tblCellMar>
        <w:top w:w="75" w:type="dxa"/>
        <w:left w:w="75" w:type="dxa"/>
        <w:bottom w:w="75" w:type="dxa"/>
        <w:right w:w="75" w:type="dxa"/>
      </w:tblCellMar>
    </w:tblPr>
  </w:style>
  <w:style w:type="table" w:customStyle="1" w:styleId="a4">
    <w:basedOn w:val="TableNormal1"/>
    <w:rsid w:val="00B60798"/>
    <w:pPr>
      <w:spacing w:after="0" w:line="240" w:lineRule="auto"/>
    </w:pPr>
    <w:rPr>
      <w:color w:val="000000"/>
    </w:rPr>
    <w:tblPr>
      <w:tblStyleRowBandSize w:val="1"/>
      <w:tblStyleColBandSize w:val="1"/>
      <w:tblCellMar>
        <w:left w:w="103" w:type="dxa"/>
        <w:right w:w="108" w:type="dxa"/>
      </w:tblCellMar>
    </w:tblPr>
  </w:style>
  <w:style w:type="table" w:customStyle="1" w:styleId="a5">
    <w:basedOn w:val="TableNormal1"/>
    <w:rsid w:val="00B60798"/>
    <w:pPr>
      <w:spacing w:after="0" w:line="240" w:lineRule="auto"/>
    </w:pPr>
    <w:rPr>
      <w:color w:val="000000"/>
    </w:rPr>
    <w:tblPr>
      <w:tblStyleRowBandSize w:val="1"/>
      <w:tblStyleColBandSize w:val="1"/>
      <w:tblCellMar>
        <w:left w:w="103" w:type="dxa"/>
        <w:right w:w="108" w:type="dxa"/>
      </w:tblCellMar>
    </w:tblPr>
  </w:style>
  <w:style w:type="table" w:customStyle="1" w:styleId="a6">
    <w:basedOn w:val="TableNormal1"/>
    <w:rsid w:val="00B60798"/>
    <w:pPr>
      <w:spacing w:after="0" w:line="240" w:lineRule="auto"/>
    </w:pPr>
    <w:rPr>
      <w:color w:val="000000"/>
    </w:rPr>
    <w:tblPr>
      <w:tblStyleRowBandSize w:val="1"/>
      <w:tblStyleColBandSize w:val="1"/>
      <w:tblCellMar>
        <w:left w:w="103" w:type="dxa"/>
        <w:right w:w="108" w:type="dxa"/>
      </w:tblCellMar>
    </w:tblPr>
  </w:style>
  <w:style w:type="table" w:customStyle="1" w:styleId="a7">
    <w:basedOn w:val="TableNormal1"/>
    <w:rsid w:val="00B60798"/>
    <w:pPr>
      <w:spacing w:after="0" w:line="240" w:lineRule="auto"/>
    </w:pPr>
    <w:rPr>
      <w:color w:val="000000"/>
    </w:rPr>
    <w:tblPr>
      <w:tblStyleRowBandSize w:val="1"/>
      <w:tblStyleColBandSize w:val="1"/>
      <w:tblCellMar>
        <w:left w:w="103" w:type="dxa"/>
        <w:right w:w="108" w:type="dxa"/>
      </w:tblCellMar>
    </w:tblPr>
  </w:style>
  <w:style w:type="table" w:customStyle="1" w:styleId="a8">
    <w:basedOn w:val="TableNormal1"/>
    <w:rsid w:val="00B60798"/>
    <w:pPr>
      <w:spacing w:after="0" w:line="240" w:lineRule="auto"/>
    </w:pPr>
    <w:rPr>
      <w:color w:val="000000"/>
    </w:rPr>
    <w:tblPr>
      <w:tblStyleRowBandSize w:val="1"/>
      <w:tblStyleColBandSize w:val="1"/>
      <w:tblCellMar>
        <w:left w:w="103" w:type="dxa"/>
        <w:right w:w="108" w:type="dxa"/>
      </w:tblCellMar>
    </w:tblPr>
  </w:style>
  <w:style w:type="table" w:customStyle="1" w:styleId="a9">
    <w:basedOn w:val="TableNormal1"/>
    <w:rsid w:val="00B60798"/>
    <w:pPr>
      <w:spacing w:after="0" w:line="240" w:lineRule="auto"/>
    </w:pPr>
    <w:rPr>
      <w:color w:val="000000"/>
    </w:rPr>
    <w:tblPr>
      <w:tblStyleRowBandSize w:val="1"/>
      <w:tblStyleColBandSize w:val="1"/>
      <w:tblCellMar>
        <w:left w:w="103" w:type="dxa"/>
        <w:right w:w="108" w:type="dxa"/>
      </w:tblCellMar>
    </w:tblPr>
  </w:style>
  <w:style w:type="table" w:customStyle="1" w:styleId="aa">
    <w:basedOn w:val="TableNormal1"/>
    <w:rsid w:val="00B60798"/>
    <w:pPr>
      <w:spacing w:after="0" w:line="240" w:lineRule="auto"/>
    </w:pPr>
    <w:rPr>
      <w:color w:val="000000"/>
    </w:rPr>
    <w:tblPr>
      <w:tblStyleRowBandSize w:val="1"/>
      <w:tblStyleColBandSize w:val="1"/>
      <w:tblCellMar>
        <w:left w:w="103"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jBlMU/l9JU/rO5PE1HW9m+Hr5nXg==">AMUW2mWkCwEf0z1k0bIehVmXycx316DU6axdaLZeE0TMWG8/uWSibkzOTxpI+FjwMM11Z0DP947Hw7X2vK1WpSZhOGvnpP77klCBn+T0IHrLj1DTfCSFG4hnbjVyjoWpSXwRsMe/0SgaQVmL+pwac6PDBL3akcfUIQ==</go:docsCustomData>
</go:gDocsCustomXmlDataStorage>
</file>

<file path=customXml/itemProps1.xml><?xml version="1.0" encoding="utf-8"?>
<ds:datastoreItem xmlns:ds="http://schemas.openxmlformats.org/officeDocument/2006/customXml" ds:itemID="{6A654A97-BDF9-4C7C-99CB-A8FED5DC1EA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38</Pages>
  <Words>10758</Words>
  <Characters>58094</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Rogério Sonza</cp:lastModifiedBy>
  <cp:revision>11</cp:revision>
  <dcterms:created xsi:type="dcterms:W3CDTF">2020-02-28T19:36:00Z</dcterms:created>
  <dcterms:modified xsi:type="dcterms:W3CDTF">2020-08-24T18:13:00Z</dcterms:modified>
</cp:coreProperties>
</file>